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D9" w:rsidRDefault="00EC78D9">
      <w:pPr>
        <w:rPr>
          <w:rFonts w:asciiTheme="minorHAnsi" w:hAnsiTheme="minorHAnsi" w:cstheme="minorHAnsi"/>
          <w:b/>
          <w:sz w:val="18"/>
          <w:szCs w:val="18"/>
        </w:rPr>
      </w:pPr>
    </w:p>
    <w:p w:rsidR="00EC78D9" w:rsidRDefault="00EC78D9">
      <w:pPr>
        <w:rPr>
          <w:rFonts w:asciiTheme="minorHAnsi" w:hAnsiTheme="minorHAnsi" w:cstheme="minorHAnsi"/>
          <w:b/>
          <w:sz w:val="18"/>
          <w:szCs w:val="18"/>
        </w:rPr>
      </w:pPr>
    </w:p>
    <w:p w:rsidR="00CA6DDC" w:rsidRPr="002523DE" w:rsidRDefault="00AB5405">
      <w:pPr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2523DE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2523DE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662"/>
        <w:gridCol w:w="1842"/>
        <w:gridCol w:w="2016"/>
      </w:tblGrid>
      <w:tr w:rsidR="00555557" w:rsidRPr="002523DE" w:rsidTr="00B37247">
        <w:trPr>
          <w:trHeight w:val="2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Wpływ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18"/>
              </w:rPr>
            </w:pPr>
          </w:p>
          <w:p w:rsidR="00555557" w:rsidRPr="002523DE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Zał.: w egz. 1: . . . | w egz. 2: . . .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2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Przyjmujący: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color w:val="1F497D" w:themeColor="text2"/>
                <w:sz w:val="12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Przekazanie do MUW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2523DE" w:rsidRDefault="00B37247" w:rsidP="006A1F6A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Dotyczy pozycji</w:t>
            </w:r>
            <w:r w:rsidR="006A1F6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 w planie rzecz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owo-finansowym NFRZK na rok </w:t>
            </w:r>
            <w:r w:rsidR="00EC78D9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202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5</w:t>
            </w: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Numer w rejestrze wniosków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o zmian</w:t>
            </w:r>
            <w:r w:rsidR="00E44E8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ę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kwalifikacji zadania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40"/>
                <w:szCs w:val="40"/>
              </w:rPr>
            </w:pPr>
          </w:p>
        </w:tc>
      </w:tr>
    </w:tbl>
    <w:p w:rsidR="00AB5405" w:rsidRPr="002523DE" w:rsidRDefault="00AB5405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B37247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 xml:space="preserve">Wniosek </w:t>
      </w:r>
    </w:p>
    <w:p w:rsidR="00F44083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>o zmianę kwalifikacji zadania jednorocznego ujętego w planie</w:t>
      </w:r>
      <w:r w:rsidR="00A96F1F" w:rsidRPr="002523DE">
        <w:rPr>
          <w:rFonts w:asciiTheme="minorHAnsi" w:hAnsiTheme="minorHAnsi" w:cstheme="minorHAnsi"/>
          <w:sz w:val="26"/>
          <w:szCs w:val="26"/>
        </w:rPr>
        <w:t xml:space="preserve"> </w:t>
      </w:r>
      <w:r w:rsidRPr="002523DE">
        <w:rPr>
          <w:rFonts w:asciiTheme="minorHAnsi" w:hAnsiTheme="minorHAnsi" w:cstheme="minorHAnsi"/>
          <w:sz w:val="26"/>
          <w:szCs w:val="26"/>
        </w:rPr>
        <w:t xml:space="preserve"> rzeczowo-finansowym odnowy zabytków Krakowa na rok </w:t>
      </w:r>
      <w:r w:rsidR="00EC78D9">
        <w:rPr>
          <w:rFonts w:asciiTheme="minorHAnsi" w:hAnsiTheme="minorHAnsi" w:cstheme="minorHAnsi"/>
          <w:sz w:val="26"/>
          <w:szCs w:val="26"/>
        </w:rPr>
        <w:t>202</w:t>
      </w:r>
      <w:r w:rsidR="00127EA5">
        <w:rPr>
          <w:rFonts w:asciiTheme="minorHAnsi" w:hAnsiTheme="minorHAnsi" w:cstheme="minorHAnsi"/>
          <w:sz w:val="26"/>
          <w:szCs w:val="26"/>
        </w:rPr>
        <w:t>5</w:t>
      </w:r>
      <w:r w:rsidRPr="002523DE">
        <w:rPr>
          <w:rFonts w:asciiTheme="minorHAnsi" w:hAnsiTheme="minorHAnsi" w:cstheme="minorHAnsi"/>
          <w:sz w:val="26"/>
          <w:szCs w:val="26"/>
        </w:rPr>
        <w:t xml:space="preserve"> ze środków Narodowego Funduszu Rewaloryzacji Zabytków Krakowa na przedsięwzięcie wieloletnie etapowane</w:t>
      </w:r>
    </w:p>
    <w:p w:rsidR="00BF4C9B" w:rsidRPr="002523DE" w:rsidRDefault="00BF4C9B" w:rsidP="0051058D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797724" w:rsidRPr="002523DE" w:rsidRDefault="005A46D8" w:rsidP="00797724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6B398" id="Rectangle 23" o:spid="_x0000_s1026" style="position:absolute;margin-left:131.5pt;margin-top:.95pt;width:19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" strokeweight="1pt"/>
            </w:pict>
          </mc:Fallback>
        </mc:AlternateContent>
      </w: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962BDF" id="Rectangle 24" o:spid="_x0000_s1026" style="position:absolute;margin-left:247.75pt;margin-top:.95pt;width:19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" strokeweight="1pt"/>
            </w:pict>
          </mc:Fallback>
        </mc:AlternateContent>
      </w:r>
      <w:r w:rsidR="00797724" w:rsidRPr="002523DE">
        <w:rPr>
          <w:rFonts w:asciiTheme="minorHAnsi" w:hAnsiTheme="minorHAnsi" w:cstheme="minorHAnsi"/>
          <w:sz w:val="26"/>
          <w:szCs w:val="26"/>
        </w:rPr>
        <w:t xml:space="preserve">        Egz. 1</w:t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  <w:t>Egz. 2</w:t>
      </w:r>
    </w:p>
    <w:p w:rsidR="00797724" w:rsidRPr="002523DE" w:rsidRDefault="00797724" w:rsidP="00797724">
      <w:pPr>
        <w:ind w:left="2267" w:firstLine="565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55B0B" w:rsidRPr="002523DE" w:rsidTr="00BE1F4F"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2523DE" w:rsidRDefault="00797724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2523DE">
        <w:rPr>
          <w:rFonts w:asciiTheme="minorHAnsi" w:hAnsiTheme="minorHAnsi" w:cstheme="minorHAnsi"/>
          <w:b/>
          <w:i/>
          <w:sz w:val="16"/>
          <w:szCs w:val="16"/>
        </w:rPr>
        <w:t>(zaznaczyć znakiem „x” właściwy egzemplarz wniosku)</w:t>
      </w:r>
    </w:p>
    <w:p w:rsidR="00B37247" w:rsidRPr="002523DE" w:rsidRDefault="00B37247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024"/>
      </w:tblGrid>
      <w:tr w:rsidR="00E5427C" w:rsidRPr="002523DE" w:rsidTr="00B37247">
        <w:trPr>
          <w:trHeight w:val="754"/>
        </w:trPr>
        <w:tc>
          <w:tcPr>
            <w:tcW w:w="9174" w:type="dxa"/>
            <w:shd w:val="clear" w:color="auto" w:fill="F2F2F2"/>
          </w:tcPr>
          <w:p w:rsidR="00E5427C" w:rsidRPr="002523DE" w:rsidRDefault="00292AF0" w:rsidP="00EC78D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Wniosek składa się w dwóch egzemplarzach, z których każdy zawiera oryginalne podpisy wnio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skodawców i załącznik.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Podstawa prawna: Uchwała Nr 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6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/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Społecznego Komitetu Odnowy Zabytków Krakowa z dnia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31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 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marca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w sprawie zapewnienia ciągłości przedsięwzięć rewaloryzacyjnych podejmowanych w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roku.</w:t>
            </w:r>
          </w:p>
        </w:tc>
      </w:tr>
    </w:tbl>
    <w:p w:rsidR="00887026" w:rsidRPr="002523DE" w:rsidRDefault="00887026" w:rsidP="008870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7464" w:rsidRPr="002523DE" w:rsidRDefault="00DA190F" w:rsidP="001264DD">
      <w:pPr>
        <w:spacing w:before="120" w:after="240"/>
        <w:ind w:left="-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OBIEKT ZABYTKOWY, W KTÓRYM REALIZOWA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NE BĘDĄ PRACE OBJĘTE WNIOSKOWANYM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Nazwa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 obiektu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Adres: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8B6D2C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Nr wpisu do rejestru zabytków </w:t>
      </w:r>
      <w:r w:rsidR="00DC79BA" w:rsidRPr="002523DE">
        <w:rPr>
          <w:rFonts w:asciiTheme="minorHAnsi" w:hAnsiTheme="minorHAnsi" w:cstheme="minorHAnsi"/>
          <w:b/>
          <w:sz w:val="22"/>
          <w:szCs w:val="22"/>
        </w:rPr>
        <w:t xml:space="preserve">nieruchomych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województwa małopolskiego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  <w:r w:rsidR="007F4F74" w:rsidRPr="002523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7026" w:rsidRPr="002523DE" w:rsidRDefault="00887026" w:rsidP="00887026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F907B8" w:rsidRPr="002523DE" w:rsidRDefault="00DA190F" w:rsidP="00817F10">
      <w:pPr>
        <w:spacing w:before="360" w:after="120" w:line="360" w:lineRule="auto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ZADANIE</w:t>
      </w:r>
      <w:r w:rsidR="00317086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2533" w:rsidRPr="002523DE">
        <w:rPr>
          <w:rFonts w:asciiTheme="minorHAnsi" w:hAnsiTheme="minorHAnsi" w:cstheme="minorHAnsi"/>
          <w:b/>
          <w:sz w:val="22"/>
          <w:szCs w:val="22"/>
        </w:rPr>
        <w:t>OBJĘTE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WNIO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W PLANIE RZECZOWO-FINANSOWYM ODNOWY ZABYTKÓW KRAKOWA NA ROK </w:t>
      </w:r>
      <w:r w:rsidR="00127EA5">
        <w:rPr>
          <w:rFonts w:asciiTheme="minorHAnsi" w:hAnsiTheme="minorHAnsi" w:cstheme="minorHAnsi"/>
          <w:b/>
          <w:sz w:val="22"/>
          <w:szCs w:val="22"/>
        </w:rPr>
        <w:t>2025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ZE ŚRODKÓW NARODOWEGO FUNDUSZU REWALORYZACJI ZABYTKÓW KRAKOWA</w:t>
      </w:r>
      <w:r w:rsidR="007502CB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817F10" w:rsidRPr="002523DE" w:rsidRDefault="00817F10" w:rsidP="00817F1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17F10" w:rsidRPr="002523DE" w:rsidTr="00817F10">
        <w:tc>
          <w:tcPr>
            <w:tcW w:w="9140" w:type="dxa"/>
            <w:shd w:val="clear" w:color="auto" w:fill="F2F2F2" w:themeFill="background1" w:themeFillShade="F2"/>
          </w:tcPr>
          <w:p w:rsidR="00817F10" w:rsidRPr="002523DE" w:rsidRDefault="00817F10" w:rsidP="00BB23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Aktualny plan rzeczowo-finansowym odn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ze środków Narodowego Funduszu Rewaloryzacji Zabytków Krakowa dostępny jest na stronie bip.skozk.pl, zakładka „Plan rzeczowo-finansowy odnowy zabytków Krakowa ze środków NFRZK”.</w:t>
            </w:r>
          </w:p>
        </w:tc>
      </w:tr>
    </w:tbl>
    <w:p w:rsidR="00817F10" w:rsidRPr="002523DE" w:rsidRDefault="00817F10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B.1: Pozycja zadania w planie (zgodnie z zapisem w kolumnie „Priorytet / działanie” planu): </w:t>
      </w:r>
    </w:p>
    <w:p w:rsidR="00B37247" w:rsidRPr="002523DE" w:rsidRDefault="00B37247" w:rsidP="00B3724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681" w:rsidRPr="002523DE" w:rsidRDefault="00EF2ABA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2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Nazwa i zakres rzeczowy zadania w planie (zgodnie z zapisem w kolumnie „Nazwa i zakres rzeczowy zadania objętego dofinansowaniem” planu)</w:t>
      </w:r>
      <w:r w:rsidR="00E23558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2C2EE8" w:rsidRPr="002523DE" w:rsidRDefault="002C2EE8" w:rsidP="00E44E88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595BDC" w:rsidRPr="002523DE" w:rsidRDefault="00595BDC" w:rsidP="00595B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B.3 Dane o ograniczeniu zakresu finansowego zadania ujętego w planie w stosunku do zakresu wnioskowaneg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 xml:space="preserve">o we wniosku o przyznanie w </w:t>
      </w:r>
      <w:r w:rsidR="00127EA5">
        <w:rPr>
          <w:rFonts w:asciiTheme="minorHAnsi" w:hAnsiTheme="minorHAnsi" w:cstheme="minorHAnsi"/>
          <w:b/>
          <w:sz w:val="22"/>
          <w:szCs w:val="22"/>
        </w:rPr>
        <w:t>2025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roku dofinansowania.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B37247" w:rsidRPr="002523DE" w:rsidTr="00B37247">
        <w:tc>
          <w:tcPr>
            <w:tcW w:w="2660" w:type="dxa"/>
          </w:tcPr>
          <w:p w:rsidR="00B37247" w:rsidRPr="002523DE" w:rsidRDefault="00B37247" w:rsidP="000927F5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F10" w:rsidRPr="002523DE" w:rsidRDefault="00B37247" w:rsidP="00817F1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planie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(wg zapisu w kolumnie „Koszt zadania objętego dofinansowaniem”) </w:t>
            </w:r>
          </w:p>
        </w:tc>
        <w:tc>
          <w:tcPr>
            <w:tcW w:w="2835" w:type="dxa"/>
            <w:vAlign w:val="center"/>
          </w:tcPr>
          <w:p w:rsidR="00817F10" w:rsidRPr="002523DE" w:rsidRDefault="00E44E88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pierwotnym</w:t>
            </w:r>
            <w:r w:rsidR="00B37247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wniosku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B37247" w:rsidRPr="002523DE" w:rsidRDefault="007D6840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(wg zapisu w pkt D.2.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 wniosku)</w:t>
            </w:r>
          </w:p>
        </w:tc>
      </w:tr>
      <w:tr w:rsidR="00B37247" w:rsidRPr="002523DE" w:rsidTr="00817F10">
        <w:trPr>
          <w:trHeight w:val="808"/>
        </w:trPr>
        <w:tc>
          <w:tcPr>
            <w:tcW w:w="2660" w:type="dxa"/>
            <w:vAlign w:val="center"/>
          </w:tcPr>
          <w:p w:rsidR="00B37247" w:rsidRPr="002523DE" w:rsidRDefault="00B37247" w:rsidP="00B37247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Wartość zadania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2523DE" w:rsidRDefault="00817F10" w:rsidP="00E44E88">
      <w:pPr>
        <w:spacing w:before="360" w:after="240"/>
        <w:ind w:left="-14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C. PARAMETRY RZECZOWO-FINANSOWE WNIOSKOWANEGO PRZEDSIĘWZIĘCIA WIELOLETNIEGO ETAPOWANEGO: </w:t>
      </w:r>
    </w:p>
    <w:p w:rsidR="004E7075" w:rsidRPr="002523DE" w:rsidRDefault="00E12974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1</w:t>
      </w:r>
      <w:r w:rsidR="004E707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Wnioskowana</w:t>
      </w:r>
      <w:r w:rsidR="00BB592D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>w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artość </w:t>
      </w:r>
      <w:r w:rsidR="00DF096A" w:rsidRPr="002523DE">
        <w:rPr>
          <w:rFonts w:asciiTheme="minorHAnsi" w:hAnsiTheme="minorHAnsi" w:cstheme="minorHAnsi"/>
          <w:b/>
          <w:sz w:val="22"/>
          <w:szCs w:val="22"/>
        </w:rPr>
        <w:t xml:space="preserve">przedsięwzięcia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wieloletniego etapowanego </w:t>
      </w: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1893"/>
        <w:gridCol w:w="1901"/>
        <w:gridCol w:w="1827"/>
        <w:gridCol w:w="1568"/>
        <w:gridCol w:w="332"/>
      </w:tblGrid>
      <w:tr w:rsidR="004122CF" w:rsidRPr="002523DE" w:rsidTr="00EC78D9">
        <w:trPr>
          <w:gridAfter w:val="1"/>
          <w:wAfter w:w="327" w:type="dxa"/>
        </w:trPr>
        <w:tc>
          <w:tcPr>
            <w:tcW w:w="8990" w:type="dxa"/>
            <w:gridSpan w:val="5"/>
            <w:shd w:val="clear" w:color="auto" w:fill="F2F2F2"/>
          </w:tcPr>
          <w:p w:rsidR="00817F10" w:rsidRPr="002523DE" w:rsidRDefault="00AE0EE1" w:rsidP="00AE0EE1">
            <w:p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UWAGA!</w:t>
            </w:r>
            <w:r w:rsidR="004122CF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4122CF" w:rsidRPr="002523DE" w:rsidRDefault="0084297A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Wartość dla roku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nie może przekraczać wartości przyjętej w aktualnym planie odn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Całkowita wartość wnioskowanego przedsięwzięcia wieloletniego etapowanego w całym okresie realizacji nie może przekraczać wartości 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zadania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ujęte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j w pierwotnym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wniosku o przyznanie w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127EA5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2025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dofinansowania z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Podział przedsięwzięcia na 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dwa lub trzy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roczne musi być zgodny pod względem zakresów rzeczowo-finansowych z stanowiącym załącznik do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niniejszego wniosku kosztorysem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inwestorskim zawierającym wskazania zakresów prac 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składających się na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etapy roczne przedsięwzięcia.</w:t>
            </w:r>
          </w:p>
          <w:p w:rsidR="00651718" w:rsidRPr="002523DE" w:rsidRDefault="001E4F05" w:rsidP="00817F10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i/>
                <w:color w:val="943634"/>
                <w:sz w:val="16"/>
                <w:szCs w:val="16"/>
              </w:rPr>
              <w:t xml:space="preserve"> </w:t>
            </w:r>
          </w:p>
        </w:tc>
      </w:tr>
      <w:tr w:rsidR="00F3211F" w:rsidRPr="002523DE" w:rsidTr="00EC7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1" w:type="dxa"/>
          </w:tcPr>
          <w:p w:rsidR="00F3211F" w:rsidRPr="002523DE" w:rsidRDefault="00F3211F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127E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127E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127E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900" w:type="dxa"/>
            <w:gridSpan w:val="2"/>
          </w:tcPr>
          <w:p w:rsidR="00F3211F" w:rsidRPr="002523DE" w:rsidRDefault="0084297A" w:rsidP="00903F6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łącznie w latach </w:t>
            </w:r>
            <w:r w:rsidR="00127E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  <w:r w:rsidR="00F3211F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B65FDD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–</w:t>
            </w:r>
            <w:r w:rsidR="00127E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</w:tr>
      <w:tr w:rsidR="00F3211F" w:rsidRPr="002523DE" w:rsidTr="00EC7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1801" w:type="dxa"/>
            <w:vAlign w:val="center"/>
          </w:tcPr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Wnioskowana w</w:t>
            </w:r>
            <w:r w:rsidR="00F3211F" w:rsidRPr="002523DE">
              <w:rPr>
                <w:rFonts w:asciiTheme="minorHAnsi" w:hAnsiTheme="minorHAnsi" w:cstheme="minorHAnsi"/>
                <w:b/>
              </w:rPr>
              <w:t xml:space="preserve">artość </w:t>
            </w:r>
          </w:p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przedsię</w:t>
            </w:r>
            <w:r w:rsidR="00F3211F" w:rsidRPr="002523DE">
              <w:rPr>
                <w:rFonts w:asciiTheme="minorHAnsi" w:hAnsiTheme="minorHAnsi" w:cstheme="minorHAnsi"/>
                <w:b/>
              </w:rPr>
              <w:t>wzięcia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wieloletniego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</w:rPr>
            </w:pPr>
            <w:r w:rsidRPr="002523DE">
              <w:rPr>
                <w:rFonts w:asciiTheme="minorHAnsi" w:hAnsiTheme="minorHAnsi" w:cstheme="minorHAnsi"/>
                <w:b/>
              </w:rPr>
              <w:t>etapowanego</w:t>
            </w:r>
          </w:p>
        </w:tc>
        <w:tc>
          <w:tcPr>
            <w:tcW w:w="1893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0" w:type="dxa"/>
            <w:gridSpan w:val="2"/>
            <w:vAlign w:val="center"/>
          </w:tcPr>
          <w:p w:rsidR="00F3211F" w:rsidRPr="002523DE" w:rsidRDefault="00F3211F" w:rsidP="00F3211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1E6F8B" w:rsidRPr="002523DE" w:rsidRDefault="00F3211F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(w przypadku składania wniosku przez więcej niż jednego wni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osk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odawcę należy powtórzyć punkty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.1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a–f dla każdego wnioskodawcy, opatrują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c kolejne pozycje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oznaczeniami D.2, 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.3 itd.)</w:t>
      </w:r>
    </w:p>
    <w:p w:rsidR="005C162D" w:rsidRPr="002523DE" w:rsidRDefault="003F334B" w:rsidP="00EF2AB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</w:p>
    <w:p w:rsidR="00D96036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>Pełne imię i nazwisko / nazwa: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lastRenderedPageBreak/>
        <w:t>b)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Adres zamieszkania / siedziba: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NIP</w:t>
      </w:r>
      <w:r w:rsidR="0072155C" w:rsidRPr="002523DE">
        <w:rPr>
          <w:rFonts w:asciiTheme="minorHAnsi" w:hAnsiTheme="minorHAnsi" w:cstheme="minorHAnsi"/>
          <w:sz w:val="22"/>
          <w:szCs w:val="22"/>
        </w:rPr>
        <w:t>: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ab/>
      </w: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REGON: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</w:t>
      </w:r>
    </w:p>
    <w:p w:rsidR="0072155C" w:rsidRPr="002523DE" w:rsidRDefault="00410AB1" w:rsidP="0072155C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Nr wpisu do Krajowego Rejestru Sądowego: </w:t>
      </w:r>
      <w:r w:rsidR="0072155C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72155C" w:rsidRPr="002523DE" w:rsidRDefault="00410AB1" w:rsidP="00292AF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f)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Tytuł prawny wnioskodawcy do 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złożenia wniosku</w:t>
      </w:r>
      <w:r w:rsidR="00C76500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(własność / użytkowanie / dzierżawa / </w:t>
      </w:r>
      <w:r w:rsidR="00C94504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trwały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>zarząd / inny – jaki?)</w:t>
      </w:r>
      <w:r w:rsidR="0072155C" w:rsidRPr="002523DE">
        <w:rPr>
          <w:rFonts w:asciiTheme="minorHAnsi" w:hAnsiTheme="minorHAnsi" w:cstheme="minorHAnsi"/>
          <w:b/>
          <w:sz w:val="18"/>
          <w:szCs w:val="18"/>
        </w:rPr>
        <w:t>:</w:t>
      </w:r>
    </w:p>
    <w:p w:rsidR="00FF28CC" w:rsidRPr="002523DE" w:rsidRDefault="0072155C" w:rsidP="00FF28CC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</w:p>
    <w:p w:rsidR="00CE1FD9" w:rsidRPr="002523DE" w:rsidRDefault="00F3211F" w:rsidP="00F3211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</w:t>
      </w:r>
      <w:r w:rsidR="00CE1FD9" w:rsidRPr="002523DE">
        <w:rPr>
          <w:rFonts w:asciiTheme="minorHAnsi" w:hAnsiTheme="minorHAnsi" w:cstheme="minorHAnsi"/>
          <w:b/>
          <w:sz w:val="22"/>
          <w:szCs w:val="22"/>
        </w:rPr>
        <w:t>. OSOBA UPOWAŻNIONA PRZEZ WNIOSKODAWCĘ/WNIOSKODAWCÓW DO SKŁADANIA WYJAŚNIEŃ I ODBIORU KORESPONDENCJI URZĘDOWEJ W SPRAWIE WNIOSKU:</w:t>
      </w:r>
    </w:p>
    <w:p w:rsidR="00CE1FD9" w:rsidRPr="002523DE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imię i nazwisko: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</w:t>
      </w:r>
    </w:p>
    <w:p w:rsidR="00CE1FD9" w:rsidRPr="002523DE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adres do korespondencji: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 </w:t>
      </w:r>
    </w:p>
    <w:p w:rsidR="00F3211F" w:rsidRPr="002523DE" w:rsidRDefault="00CE1FD9" w:rsidP="00F321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tel.: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</w:t>
      </w:r>
      <w:r w:rsidRPr="002523DE">
        <w:rPr>
          <w:rFonts w:asciiTheme="minorHAnsi" w:hAnsiTheme="minorHAnsi" w:cstheme="minorHAnsi"/>
          <w:b/>
          <w:sz w:val="22"/>
          <w:szCs w:val="22"/>
        </w:rPr>
        <w:t>e-mail: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</w:t>
      </w:r>
    </w:p>
    <w:p w:rsidR="00800A80" w:rsidRPr="002523DE" w:rsidRDefault="00F3211F" w:rsidP="00F3211F">
      <w:pPr>
        <w:spacing w:line="360" w:lineRule="auto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F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374FF" w:rsidRPr="002523DE">
        <w:rPr>
          <w:rFonts w:asciiTheme="minorHAnsi" w:hAnsiTheme="minorHAnsi" w:cstheme="minorHAnsi"/>
          <w:b/>
          <w:sz w:val="24"/>
          <w:szCs w:val="24"/>
        </w:rPr>
        <w:t>DODATKOWE WYJAŚNIENIA WNIOSKODAWCY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CE7464" w:rsidRPr="002523DE" w:rsidRDefault="00030CEF" w:rsidP="00890991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:rsidR="00F3211F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7A05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G</w:t>
      </w:r>
      <w:r w:rsidR="00A87A05" w:rsidRPr="002523DE">
        <w:rPr>
          <w:rFonts w:asciiTheme="minorHAnsi" w:hAnsiTheme="minorHAnsi" w:cstheme="minorHAnsi"/>
          <w:b/>
          <w:sz w:val="24"/>
          <w:szCs w:val="24"/>
        </w:rPr>
        <w:t>. WYKAZ  ZAŁĄCZNIKÓW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C162D" w:rsidRPr="002523DE">
        <w:rPr>
          <w:rFonts w:asciiTheme="minorHAnsi" w:hAnsiTheme="minorHAnsi" w:cstheme="minorHAnsi"/>
          <w:b/>
          <w:i/>
        </w:rPr>
        <w:t>w</w:t>
      </w:r>
      <w:r w:rsidR="00A87A05" w:rsidRPr="002523DE">
        <w:rPr>
          <w:rFonts w:asciiTheme="minorHAnsi" w:hAnsiTheme="minorHAnsi" w:cstheme="minorHAnsi"/>
          <w:b/>
          <w:i/>
        </w:rPr>
        <w:t xml:space="preserve"> przypadku braku wystarczającej ilości miejsca należy dodać kolejne wiersze w tabeli</w:t>
      </w:r>
      <w:r w:rsidR="00A87A05" w:rsidRPr="002523DE">
        <w:rPr>
          <w:rFonts w:asciiTheme="minorHAnsi" w:hAnsiTheme="minorHAnsi" w:cstheme="minorHAnsi"/>
          <w:b/>
        </w:rPr>
        <w:t>)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A87A05" w:rsidRPr="002523DE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dokumenty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2523DE" w:rsidTr="009C3244">
        <w:trPr>
          <w:trHeight w:val="419"/>
        </w:trPr>
        <w:tc>
          <w:tcPr>
            <w:tcW w:w="605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10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</w:t>
            </w:r>
            <w:r w:rsidR="00C76500"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Strony </w:t>
            </w:r>
          </w:p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w numeracji ciągłej </w:t>
            </w:r>
          </w:p>
        </w:tc>
      </w:tr>
      <w:tr w:rsidR="006374FF" w:rsidRPr="002523DE" w:rsidTr="00C76500">
        <w:trPr>
          <w:trHeight w:val="253"/>
        </w:trPr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2</w:t>
            </w:r>
          </w:p>
        </w:tc>
      </w:tr>
      <w:tr w:rsidR="006374FF" w:rsidRPr="002523DE" w:rsidTr="006374FF"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98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  <w:tc>
          <w:tcPr>
            <w:tcW w:w="746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55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87A05" w:rsidRDefault="00A87A05" w:rsidP="00A87A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8990"/>
      </w:tblGrid>
      <w:tr w:rsidR="00752476" w:rsidRPr="002523DE" w:rsidTr="00EC78D9">
        <w:tc>
          <w:tcPr>
            <w:tcW w:w="899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2523DE" w:rsidRDefault="001A26E9" w:rsidP="001A26E9">
            <w:pPr>
              <w:spacing w:before="120" w:after="18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OBJAŚNIENIE D</w:t>
            </w:r>
            <w:r w:rsidR="00F3211F" w:rsidRPr="002523DE">
              <w:rPr>
                <w:rFonts w:asciiTheme="minorHAnsi" w:hAnsiTheme="minorHAnsi" w:cstheme="minorHAnsi"/>
                <w:b/>
                <w:color w:val="1F497D" w:themeColor="text2"/>
              </w:rPr>
              <w:t>OTYCZĄCE WYMAGANEGO ZAŁĄCZNIKA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WNIOSKU:</w:t>
            </w:r>
          </w:p>
          <w:p w:rsidR="000A6D9B" w:rsidRPr="002523DE" w:rsidRDefault="00F3211F" w:rsidP="003F334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Wymagany załącznik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OBU EGZEMPLARZY w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niosku stanowi 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>wstępny kosztorys przedsięwzięcia wieloletniego etapowanego z wyodrębnieniem zakresów rzeczowo-finansowych mających stanowić poszczególne etapy roczne przedsięwzięcia, opracowany wg wytycznych Małopolskiego Urzędu Wojewódzkiego zawartych w informacji załączonej do niniejszego formularza, a w przypadku gdy przedsięwzięcie to stanowi część inwestycji o szerszym zakresie rzeczowym – wyciąg z kosztorysu inwestycji obejmujący zamknięty pod względem rzeczowym zakres prac lub rodzaj robót mający stanowić przedsięwzięcie z wyodrębnieniem zakresów rzeczowo-finansowych mających stanowić poszczególne etapy roczne przedsięwzięcia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.</w:t>
            </w:r>
          </w:p>
        </w:tc>
      </w:tr>
    </w:tbl>
    <w:p w:rsidR="00B04D95" w:rsidRPr="002523DE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2523DE" w:rsidRDefault="00F3211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H</w:t>
      </w:r>
      <w:r w:rsidR="007E719F" w:rsidRPr="002523DE">
        <w:rPr>
          <w:rFonts w:asciiTheme="minorHAnsi" w:hAnsiTheme="minorHAnsi" w:cstheme="minorHAnsi"/>
          <w:b/>
          <w:sz w:val="24"/>
          <w:szCs w:val="24"/>
        </w:rPr>
        <w:t>.</w:t>
      </w:r>
      <w:r w:rsidR="005F47AA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46A" w:rsidRPr="002523DE">
        <w:rPr>
          <w:rFonts w:asciiTheme="minorHAnsi" w:hAnsiTheme="minorHAnsi" w:cstheme="minorHAnsi"/>
          <w:b/>
          <w:sz w:val="24"/>
          <w:szCs w:val="24"/>
        </w:rPr>
        <w:t>OŚWIADCZENIA</w:t>
      </w:r>
      <w:r w:rsidR="00CE7464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067935" w:rsidRPr="002523DE" w:rsidRDefault="00067935" w:rsidP="00290E86">
      <w:pPr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Przez złożenie podpisu pod niniejszym wnioskiem: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</w:t>
      </w:r>
      <w:r w:rsidR="0084297A" w:rsidRPr="002523DE">
        <w:rPr>
          <w:rFonts w:asciiTheme="minorHAnsi" w:hAnsiTheme="minorHAnsi" w:cstheme="minorHAnsi"/>
          <w:sz w:val="16"/>
          <w:szCs w:val="16"/>
        </w:rPr>
        <w:t>legał zwrotowi na podstawie przepisów § 19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akceptuję określone w </w:t>
      </w:r>
      <w:r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zasady przyznawania, wykorzystywania i rozliczania dofinansowania z Narodowego Funduszu Rewaloryzacji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rozpatrzenie wniosku następuje 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w trybie przewidzianym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 dla aktualizacji wieloletniej prognozy finansowej </w:t>
      </w:r>
      <w:r w:rsidRPr="002523DE">
        <w:rPr>
          <w:rFonts w:asciiTheme="minorHAnsi" w:hAnsiTheme="minorHAnsi" w:cstheme="minorHAnsi"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4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5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="00F3211F" w:rsidRPr="002523DE">
        <w:rPr>
          <w:rFonts w:asciiTheme="minorHAnsi" w:hAnsiTheme="minorHAnsi" w:cstheme="minorHAnsi"/>
          <w:sz w:val="16"/>
          <w:szCs w:val="16"/>
        </w:rPr>
        <w:t>uwzględnienie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materiałach do </w:t>
      </w:r>
      <w:r w:rsidR="00F3211F" w:rsidRPr="002523DE">
        <w:rPr>
          <w:rFonts w:asciiTheme="minorHAnsi" w:hAnsiTheme="minorHAnsi" w:cstheme="minorHAnsi"/>
          <w:sz w:val="16"/>
          <w:szCs w:val="16"/>
        </w:rPr>
        <w:t>aktualizacji wieloletniej prognozy finansowej Narodowego Funduszu Rewaloryzacji Zabytków Krakowa lub</w:t>
      </w:r>
      <w:r w:rsidRPr="002523DE">
        <w:rPr>
          <w:rFonts w:asciiTheme="minorHAnsi" w:hAnsiTheme="minorHAnsi" w:cstheme="minorHAnsi"/>
          <w:sz w:val="16"/>
          <w:szCs w:val="16"/>
        </w:rPr>
        <w:t xml:space="preserve"> pozytywna opinia komisji problemowej Społecznego Komitetu Odnowy Zabytków Krakowa nie może stanowić podstawy roszczenia wnioskodawcy o przyznanie wnioskowanego dofinansowania;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w przypadku </w:t>
      </w:r>
      <w:r w:rsidR="00F3211F" w:rsidRPr="002523DE">
        <w:rPr>
          <w:rFonts w:asciiTheme="minorHAnsi" w:hAnsiTheme="minorHAnsi" w:cstheme="minorHAnsi"/>
          <w:sz w:val="16"/>
          <w:szCs w:val="16"/>
        </w:rPr>
        <w:t>pozytywnego rozpatrzenia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nawa i adres obiektu oraz informacje o beneficjencie zostaną udostępnione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 xml:space="preserve">Wieloletniej prognozie finansowej </w:t>
      </w:r>
      <w:r w:rsidRPr="002523DE">
        <w:rPr>
          <w:rFonts w:asciiTheme="minorHAnsi" w:hAnsiTheme="minorHAnsi" w:cstheme="minorHAnsi"/>
          <w:i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, publikowanej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Biuletynie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oświadczam, że przyznane dofinansowanie wykorzystam zgodnie z przeznaczeniem, w sposób efektywny, oszczęd</w:t>
      </w:r>
      <w:r w:rsidRPr="002523DE">
        <w:rPr>
          <w:rFonts w:asciiTheme="minorHAnsi" w:hAnsiTheme="minorHAnsi" w:cstheme="minorHAnsi"/>
          <w:sz w:val="16"/>
          <w:szCs w:val="16"/>
        </w:rPr>
        <w:softHyphen/>
        <w:t>ny i terminowy;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zobowiązuję się w przypadku otrzymania wnioskowanego dofinansowania do przestrzegania </w:t>
      </w:r>
      <w:r w:rsidRPr="002523DE">
        <w:rPr>
          <w:rFonts w:asciiTheme="minorHAnsi" w:hAnsiTheme="minorHAnsi" w:cstheme="minorHAnsi"/>
          <w:i/>
          <w:sz w:val="16"/>
          <w:szCs w:val="16"/>
        </w:rPr>
        <w:t>Regulaminu działań w zakresie informacji o wykorzystaniu środków z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2523DE" w:rsidRPr="002523DE" w:rsidRDefault="002523DE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zapoznałem/łam się z następującymi informacjami </w:t>
      </w:r>
      <w:r w:rsidRPr="002523DE">
        <w:rPr>
          <w:rFonts w:asciiTheme="minorHAnsi" w:hAnsiTheme="minorHAnsi" w:cstheme="minorHAnsi"/>
          <w:bCs/>
          <w:sz w:val="16"/>
          <w:szCs w:val="16"/>
        </w:rPr>
        <w:t>w związku z przetwarzaniem danych osobowych zawartych w niniejszym wniosku: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1”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Kancelaria Prezydenta Rzeczypospolitej Polskiej z siedzibą w Warszawie (00</w:t>
      </w:r>
      <w:r w:rsidRPr="002523DE">
        <w:rPr>
          <w:rFonts w:asciiTheme="minorHAnsi" w:hAnsiTheme="minorHAnsi" w:cstheme="minorHAnsi"/>
          <w:bCs/>
          <w:sz w:val="16"/>
          <w:szCs w:val="16"/>
        </w:rPr>
        <w:noBreakHyphen/>
        <w:t>902) przy ul. Wiejskiej 10;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sprawach z zakresu ochrony danych osobowych możliwy jest kontakt z inspektorem ochrony danych za pośrednictwem poczty elektronicznej: kprp.iod@prezydent.pl;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2”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Wojewoda Małopolski, z siedzibą w Krakowie (31-156), przy ul. Basztowej 22;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lastRenderedPageBreak/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2523DE">
        <w:rPr>
          <w:rFonts w:asciiTheme="minorHAnsi" w:hAnsiTheme="minorHAnsi" w:cstheme="minorHAnsi"/>
          <w:bCs/>
          <w:sz w:val="16"/>
          <w:szCs w:val="16"/>
        </w:rPr>
        <w:t>ePUAP</w:t>
      </w:r>
      <w:proofErr w:type="spellEnd"/>
      <w:r w:rsidRPr="002523DE">
        <w:rPr>
          <w:rFonts w:asciiTheme="minorHAnsi" w:hAnsiTheme="minorHAnsi" w:cstheme="minorHAnsi"/>
          <w:bCs/>
          <w:sz w:val="16"/>
          <w:szCs w:val="16"/>
        </w:rPr>
        <w:t xml:space="preserve"> (adres skrytki): /ag9300lhke/skrytka, poczty elektronicznej na adres: iod@malopolska.uw.gov.pl lub listownie na podany w punkcie 2.1 adres, umieszczając dopisek „</w:t>
      </w:r>
      <w:r w:rsidRPr="002523DE">
        <w:rPr>
          <w:rFonts w:asciiTheme="minorHAnsi" w:hAnsiTheme="minorHAnsi" w:cstheme="minorHAnsi"/>
          <w:bCs/>
          <w:i/>
          <w:sz w:val="16"/>
          <w:szCs w:val="16"/>
        </w:rPr>
        <w:t>Do Inspektora ochrony danych</w:t>
      </w:r>
      <w:r w:rsidRPr="002523DE">
        <w:rPr>
          <w:rFonts w:asciiTheme="minorHAnsi" w:hAnsiTheme="minorHAnsi" w:cstheme="minorHAnsi"/>
          <w:bCs/>
          <w:sz w:val="16"/>
          <w:szCs w:val="16"/>
        </w:rPr>
        <w:t>”;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 xml:space="preserve">dane osobowe będą przetwarzane przez Małopolski Urząd Wojewódzki na potrzeby: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 xml:space="preserve">,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 nie ma zamiaru przekazywania danych osobowych do państwa trzeciego lub do organizacji międzynarodowej;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będą przechowywane przez okres wynikający z obowiązującej Instrukcji Kancelaryjnej i nadanej sprawie kategorii archiwalnej;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wniesienia sprzeciwu wobec przetwarzania, który będzie mógł być zrealizowany na zasadach określonych w art. 21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trakcie przetwarzania danych osobowych nie dochodzi do zautomatyzowanego podejmowania decyzji ani do profilowania, o których mowa w art. 22 ust. 1 i 4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jeśli osoba, której dane dotyczą, stwierdzi, że przetwarzanie jej danych osobowych narusza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, ma prawo wnieść skargę do organu nadzorczego, którym w Polsce jest Prezes Urzędu Ochrony Danych Osobowych;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podaje swoje dane osobowe dobrowolnie z zastrzeżeniem, że brak danych osobowych beneficjenta może spowodować pozostawienie wniosku bez rozpatrzenia.</w:t>
      </w:r>
    </w:p>
    <w:p w:rsidR="00E44E88" w:rsidRPr="002523DE" w:rsidRDefault="00E44E8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7C7308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Pr="002523DE">
        <w:rPr>
          <w:rFonts w:asciiTheme="minorHAnsi" w:hAnsiTheme="minorHAnsi" w:cstheme="minorHAnsi"/>
          <w:sz w:val="22"/>
          <w:szCs w:val="22"/>
        </w:rPr>
        <w:tab/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 xml:space="preserve">     miejscowość i data </w:t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803143" w:rsidRPr="002523DE">
        <w:rPr>
          <w:rFonts w:asciiTheme="minorHAnsi" w:hAnsiTheme="minorHAnsi" w:cstheme="minorHAnsi"/>
          <w:sz w:val="22"/>
          <w:szCs w:val="22"/>
        </w:rPr>
        <w:t>.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1. . . . . . . . . . . .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>.2. . . . . . . .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.3.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</w:rPr>
      </w:pPr>
      <w:r w:rsidRPr="002523DE">
        <w:rPr>
          <w:rFonts w:asciiTheme="minorHAnsi" w:hAnsiTheme="minorHAnsi" w:cstheme="minorHAnsi"/>
          <w:i/>
        </w:rPr>
        <w:t xml:space="preserve">Podpisy wnioskodawców i pieczęcie w kolejności odpowiadającej kolejności wymienienia wnioskodawców w cz. </w:t>
      </w:r>
      <w:r w:rsidR="001A69B7" w:rsidRPr="002523DE">
        <w:rPr>
          <w:rFonts w:asciiTheme="minorHAnsi" w:hAnsiTheme="minorHAnsi" w:cstheme="minorHAnsi"/>
          <w:i/>
        </w:rPr>
        <w:t>D</w:t>
      </w:r>
      <w:r w:rsidRPr="002523DE">
        <w:rPr>
          <w:rFonts w:asciiTheme="minorHAnsi" w:hAnsiTheme="minorHAnsi" w:cstheme="minorHAnsi"/>
          <w:i/>
        </w:rPr>
        <w:t xml:space="preserve"> wniosku</w:t>
      </w: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  <w:sectPr w:rsidR="007C7308" w:rsidRPr="002523DE" w:rsidSect="007C19C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418" w:right="1006" w:bottom="1977" w:left="1900" w:header="709" w:footer="370" w:gutter="0"/>
          <w:pgNumType w:start="1"/>
          <w:cols w:space="708"/>
          <w:docGrid w:linePitch="360"/>
        </w:sectPr>
      </w:pPr>
    </w:p>
    <w:p w:rsidR="002602A6" w:rsidRPr="002523DE" w:rsidRDefault="002602A6" w:rsidP="002602A6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lastRenderedPageBreak/>
        <w:t>1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Przyjęte Uchwałą Nr 6/2016 Prezydium SKOZK z dnia 17 czerwca 2016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pózn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Biuletynu Informacji Publicznej (http://bip.skozk.pl/akty-prawne).</w:t>
      </w:r>
    </w:p>
    <w:p w:rsidR="002602A6" w:rsidRPr="002523DE" w:rsidRDefault="002602A6" w:rsidP="002523DE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Przyjęty Uchwałą Nr 6/2011 Prezydium SKOZK z dnia 15 lutego 2011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na stronie internetowej Biuletynu Informacji Publicznej (</w:t>
      </w:r>
      <w:hyperlink r:id="rId11" w:history="1">
        <w:r w:rsidRPr="002523DE">
          <w:rPr>
            <w:rStyle w:val="Hipercze"/>
            <w:rFonts w:asciiTheme="minorHAnsi" w:hAnsiTheme="minorHAnsi" w:cstheme="minorHAnsi"/>
            <w:sz w:val="14"/>
            <w:szCs w:val="14"/>
          </w:rPr>
          <w:t>http://bip.skozk.pl/akty-prawne</w:t>
        </w:r>
      </w:hyperlink>
      <w:r w:rsidRPr="002523DE">
        <w:rPr>
          <w:rFonts w:asciiTheme="minorHAnsi" w:hAnsiTheme="minorHAnsi" w:cstheme="minorHAnsi"/>
          <w:sz w:val="14"/>
          <w:szCs w:val="14"/>
        </w:rPr>
        <w:t>).</w:t>
      </w:r>
    </w:p>
    <w:p w:rsidR="00C5115C" w:rsidRPr="002523DE" w:rsidRDefault="002602A6" w:rsidP="002602A6">
      <w:pPr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3 </w:t>
      </w:r>
      <w:r w:rsidRPr="002523DE">
        <w:rPr>
          <w:rFonts w:asciiTheme="minorHAnsi" w:hAnsiTheme="minorHAnsi" w:cstheme="minorHAnsi"/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990"/>
      </w:tblGrid>
      <w:tr w:rsidR="00A87A05" w:rsidRPr="002523DE" w:rsidTr="00C86A8C">
        <w:tc>
          <w:tcPr>
            <w:tcW w:w="9140" w:type="dxa"/>
            <w:shd w:val="clear" w:color="auto" w:fill="F2F2F2"/>
          </w:tcPr>
          <w:p w:rsidR="00A87A05" w:rsidRPr="002523DE" w:rsidRDefault="00A87A05" w:rsidP="00E4534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Jeżeli obiekt ma wielu właścicieli / dysponentów, 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podpisy pod wnioskiem składają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wszys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cy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współwłaściciele / </w:t>
            </w:r>
            <w:proofErr w:type="spellStart"/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współdysponenci</w:t>
            </w:r>
            <w:proofErr w:type="spellEnd"/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lub </w:t>
            </w:r>
            <w:r w:rsidR="00C2661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ich pełnomocnicy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.</w:t>
            </w:r>
          </w:p>
          <w:p w:rsidR="00B65FDD" w:rsidRPr="002523DE" w:rsidRDefault="00B65FDD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Wnioskodawca załączający do wniosku pełnomocnictwo winien załączyć do niego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zm.), za wyjątkiem przypadków </w:t>
            </w:r>
            <w:r w:rsidR="007C730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wymienionych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 tejże ustawie.</w:t>
            </w:r>
          </w:p>
          <w:p w:rsidR="00B65FDD" w:rsidRPr="002523DE" w:rsidRDefault="00B65FDD" w:rsidP="00B65FDD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 przypadku podpisania wniosku w imieniu osób fizycznych przez pełnomocników wymagane jest notarialne poświadczenie pełnomocnictwa.</w:t>
            </w:r>
          </w:p>
          <w:p w:rsidR="00763C7E" w:rsidRPr="002523DE" w:rsidRDefault="00A87A05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800000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 przypadku </w:t>
            </w:r>
            <w:r w:rsidR="00C17C11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wspólnot mieszkaniowych i innych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o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sób prawnych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wymaga się złożenia na wniosku podpisów przez osoby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uprawnione do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reprezentacji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danego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podmiotu w zakresie zaciągania zobowiązań.</w:t>
            </w:r>
            <w:r w:rsidRPr="002523DE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</w:tc>
      </w:tr>
    </w:tbl>
    <w:p w:rsidR="00056C57" w:rsidRPr="002523DE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2523DE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3FC" w:rsidRPr="002523DE" w:rsidRDefault="003F334B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</w:t>
      </w:r>
      <w:r w:rsidR="002101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0991" w:rsidRPr="002523DE">
        <w:rPr>
          <w:rFonts w:asciiTheme="minorHAnsi" w:hAnsiTheme="minorHAnsi" w:cstheme="minorHAnsi"/>
          <w:b/>
          <w:sz w:val="22"/>
          <w:szCs w:val="22"/>
        </w:rPr>
        <w:t>OŚWIADCZENIE WNIOSKODAWCY BĘDĄCEGO PRZEDSIĘBIORCĄ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E73FC" w:rsidRPr="002523DE">
        <w:rPr>
          <w:rFonts w:asciiTheme="minorHAnsi" w:hAnsiTheme="minorHAnsi" w:cstheme="minorHAnsi"/>
          <w:b/>
          <w:i/>
          <w:sz w:val="22"/>
          <w:szCs w:val="22"/>
        </w:rPr>
        <w:t>nieobligatoryjne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>)</w:t>
      </w:r>
    </w:p>
    <w:p w:rsidR="00AE73FC" w:rsidRPr="002523DE" w:rsidRDefault="00AE73FC" w:rsidP="007C7308">
      <w:pPr>
        <w:spacing w:before="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 xml:space="preserve">Oświadczam, 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że w razie przyznania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 będę się </w:t>
      </w:r>
      <w:r w:rsidRPr="002523DE">
        <w:rPr>
          <w:rFonts w:asciiTheme="minorHAnsi" w:hAnsiTheme="minorHAnsi" w:cstheme="minorHAnsi"/>
          <w:b/>
          <w:sz w:val="18"/>
          <w:szCs w:val="18"/>
        </w:rPr>
        <w:t>d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>omagał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wyłączenia w przyszłej umowie o udzielenie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jawności ze względu na tajemnicę przedsiębiorstwa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, dotyczącą informacji technicz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nych, technologicznyc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h, organizacyjnych przedsiębior</w:t>
      </w:r>
      <w:r w:rsidRPr="002523DE">
        <w:rPr>
          <w:rFonts w:asciiTheme="minorHAnsi" w:hAnsiTheme="minorHAnsi" w:cstheme="minorHAnsi"/>
          <w:b/>
          <w:sz w:val="18"/>
          <w:szCs w:val="18"/>
        </w:rPr>
        <w:t>stwa lub innych posiadających wartość gospodarczą, w rozumieniu przepis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ów o zwalczaniu nieuczciwej kon</w:t>
      </w:r>
      <w:r w:rsidRPr="002523DE">
        <w:rPr>
          <w:rFonts w:asciiTheme="minorHAnsi" w:hAnsiTheme="minorHAnsi" w:cstheme="minorHAnsi"/>
          <w:b/>
          <w:sz w:val="18"/>
          <w:szCs w:val="18"/>
        </w:rPr>
        <w:t>kurencji,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 xml:space="preserve"> co do których podjąłem niezbęd</w:t>
      </w:r>
      <w:r w:rsidRPr="002523DE">
        <w:rPr>
          <w:rFonts w:asciiTheme="minorHAnsi" w:hAnsiTheme="minorHAnsi" w:cstheme="minorHAnsi"/>
          <w:b/>
          <w:sz w:val="18"/>
          <w:szCs w:val="18"/>
        </w:rPr>
        <w:t>ne działania w celu zachowania ich w tajemnicy, lub w przypadku gdy jednostka se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ktora finansów publicz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 wykaże, że inf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ormacja stanowi tajemnicę przed</w:t>
      </w:r>
      <w:r w:rsidRPr="002523DE">
        <w:rPr>
          <w:rFonts w:asciiTheme="minorHAnsi" w:hAnsiTheme="minorHAnsi" w:cstheme="minorHAnsi"/>
          <w:b/>
          <w:sz w:val="18"/>
          <w:szCs w:val="18"/>
        </w:rPr>
        <w:t>siębiorstwa z uwagi n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a to, że wymaga tego istotny in</w:t>
      </w:r>
      <w:r w:rsidRPr="002523DE">
        <w:rPr>
          <w:rFonts w:asciiTheme="minorHAnsi" w:hAnsiTheme="minorHAnsi" w:cstheme="minorHAnsi"/>
          <w:b/>
          <w:sz w:val="18"/>
          <w:szCs w:val="18"/>
        </w:rPr>
        <w:t>teres publiczny lub ważny interes państwa.</w:t>
      </w:r>
    </w:p>
    <w:p w:rsidR="00AE73FC" w:rsidRPr="002523DE" w:rsidRDefault="00AE73FC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C7308" w:rsidRPr="002523DE" w:rsidRDefault="00AE73FC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2523DE" w:rsidRDefault="00290E86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7C7308" w:rsidRPr="002523DE">
        <w:rPr>
          <w:rFonts w:asciiTheme="minorHAnsi" w:hAnsiTheme="minorHAnsi" w:cstheme="minorHAnsi"/>
          <w:i/>
          <w:sz w:val="18"/>
          <w:szCs w:val="18"/>
        </w:rPr>
        <w:t>miejscowość i data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="00AE73F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 </w:t>
      </w:r>
    </w:p>
    <w:p w:rsidR="00AE73FC" w:rsidRPr="002523DE" w:rsidRDefault="00AE73FC" w:rsidP="00E44E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7C7308" w:rsidRPr="002523DE" w:rsidRDefault="00AE73FC" w:rsidP="00E44E88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>podpis/y wnioskodawcy/ów</w:t>
      </w:r>
      <w:r w:rsidR="00DE6EB8" w:rsidRPr="002523D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36E8D" w:rsidRPr="002523DE">
        <w:rPr>
          <w:rFonts w:asciiTheme="minorHAnsi" w:hAnsiTheme="minorHAnsi" w:cstheme="minorHAnsi"/>
          <w:i/>
          <w:sz w:val="18"/>
          <w:szCs w:val="18"/>
        </w:rPr>
        <w:t>i pieczęć</w:t>
      </w: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5F504D" w:rsidRPr="002523DE" w:rsidRDefault="005F504D" w:rsidP="005F504D">
      <w:pPr>
        <w:rPr>
          <w:rFonts w:asciiTheme="minorHAnsi" w:hAnsiTheme="minorHAnsi" w:cstheme="minorHAnsi"/>
        </w:rPr>
      </w:pPr>
    </w:p>
    <w:p w:rsidR="003B4071" w:rsidRDefault="003B4071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78D9" w:rsidRDefault="00EC78D9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78D9" w:rsidRDefault="00EC78D9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78D9" w:rsidRPr="002523DE" w:rsidRDefault="00EC78D9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C78D9" w:rsidRPr="002523DE" w:rsidSect="00E44E88">
      <w:footerReference w:type="default" r:id="rId12"/>
      <w:endnotePr>
        <w:numFmt w:val="decimal"/>
      </w:endnotePr>
      <w:pgSz w:w="11906" w:h="16838"/>
      <w:pgMar w:top="1418" w:right="1006" w:bottom="1977" w:left="19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0E" w:rsidRDefault="0075660E">
      <w:r>
        <w:separator/>
      </w:r>
    </w:p>
  </w:endnote>
  <w:endnote w:type="continuationSeparator" w:id="0">
    <w:p w:rsidR="0075660E" w:rsidRDefault="0075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1265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23C" w:rsidRDefault="002B723C" w:rsidP="0051265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221D9">
    <w:pPr>
      <w:pStyle w:val="Stopka"/>
      <w:spacing w:line="360" w:lineRule="auto"/>
      <w:ind w:right="357" w:firstLine="357"/>
      <w:jc w:val="right"/>
    </w:pPr>
    <w:r>
      <w:t>Miejscowość i data: 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Parafy osób składających podpis pod wnioskiem: . . . . . . . . . . . . . . . . . . . . . . . . . . . .</w:t>
    </w:r>
  </w:p>
  <w:p w:rsidR="002B723C" w:rsidRPr="00651718" w:rsidRDefault="002B723C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 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E724E9">
      <w:rPr>
        <w:rStyle w:val="Numerstrony"/>
        <w:noProof/>
        <w:sz w:val="22"/>
        <w:szCs w:val="22"/>
      </w:rPr>
      <w:t>4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 xml:space="preserve">. . . . . . . . . . . . . . . . . . . . . . . . . . . 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8" w:rsidRPr="00651718" w:rsidRDefault="00E44E88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E724E9">
      <w:rPr>
        <w:rStyle w:val="Numerstrony"/>
        <w:noProof/>
        <w:sz w:val="22"/>
        <w:szCs w:val="22"/>
      </w:rPr>
      <w:t>6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E44E88" w:rsidRDefault="00E44E88" w:rsidP="005221D9">
    <w:pPr>
      <w:pStyle w:val="Stopka"/>
      <w:spacing w:line="360" w:lineRule="auto"/>
      <w:ind w:right="357" w:firstLine="357"/>
      <w:jc w:val="right"/>
    </w:pPr>
  </w:p>
  <w:p w:rsidR="00E44E88" w:rsidRDefault="00E44E88" w:rsidP="005221D9">
    <w:pPr>
      <w:pStyle w:val="Stopka"/>
      <w:spacing w:line="360" w:lineRule="auto"/>
      <w:ind w:right="357" w:firstLine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0E" w:rsidRDefault="0075660E">
      <w:r>
        <w:separator/>
      </w:r>
    </w:p>
  </w:footnote>
  <w:footnote w:type="continuationSeparator" w:id="0">
    <w:p w:rsidR="0075660E" w:rsidRDefault="0075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alibri"/>
        <w:i/>
        <w:sz w:val="17"/>
        <w:szCs w:val="17"/>
      </w:rPr>
    </w:pPr>
    <w:r w:rsidRPr="00EA4489">
      <w:rPr>
        <w:rFonts w:ascii="Arial Black" w:hAnsi="Arial Black" w:cs="Courier New"/>
        <w:i/>
        <w:sz w:val="17"/>
        <w:szCs w:val="17"/>
      </w:rPr>
      <w:t xml:space="preserve">W trosce o </w:t>
    </w:r>
    <w:r w:rsidRPr="00EA4489">
      <w:rPr>
        <w:rFonts w:ascii="Arial Black" w:hAnsi="Arial Black" w:cs="Calibri"/>
        <w:i/>
        <w:sz w:val="17"/>
        <w:szCs w:val="17"/>
      </w:rPr>
      <w:t xml:space="preserve">środowisko prosimy o sporządzenie </w:t>
    </w:r>
  </w:p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ourier New"/>
        <w:i/>
        <w:sz w:val="17"/>
        <w:szCs w:val="17"/>
      </w:rPr>
    </w:pPr>
    <w:r w:rsidRPr="00EA4489">
      <w:rPr>
        <w:rFonts w:ascii="Arial Black" w:hAnsi="Arial Black" w:cs="Calibri"/>
        <w:i/>
        <w:sz w:val="17"/>
        <w:szCs w:val="17"/>
      </w:rPr>
      <w:t>wniosku i załączników w formie wydruków dwustronnych</w:t>
    </w:r>
  </w:p>
  <w:p w:rsidR="007D6840" w:rsidRDefault="007D6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904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60077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40A52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2"/>
  </w:num>
  <w:num w:numId="8">
    <w:abstractNumId w:val="29"/>
  </w:num>
  <w:num w:numId="9">
    <w:abstractNumId w:val="7"/>
  </w:num>
  <w:num w:numId="10">
    <w:abstractNumId w:val="6"/>
  </w:num>
  <w:num w:numId="11">
    <w:abstractNumId w:val="30"/>
  </w:num>
  <w:num w:numId="12">
    <w:abstractNumId w:val="15"/>
  </w:num>
  <w:num w:numId="13">
    <w:abstractNumId w:val="5"/>
  </w:num>
  <w:num w:numId="14">
    <w:abstractNumId w:val="0"/>
  </w:num>
  <w:num w:numId="15">
    <w:abstractNumId w:val="32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14"/>
  </w:num>
  <w:num w:numId="28">
    <w:abstractNumId w:val="23"/>
  </w:num>
  <w:num w:numId="29">
    <w:abstractNumId w:val="24"/>
  </w:num>
  <w:num w:numId="30">
    <w:abstractNumId w:val="26"/>
  </w:num>
  <w:num w:numId="31">
    <w:abstractNumId w:val="27"/>
  </w:num>
  <w:num w:numId="32">
    <w:abstractNumId w:val="31"/>
  </w:num>
  <w:num w:numId="33">
    <w:abstractNumId w:val="21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1BFE"/>
    <w:rsid w:val="00012E17"/>
    <w:rsid w:val="000132CD"/>
    <w:rsid w:val="00025C17"/>
    <w:rsid w:val="00030CEF"/>
    <w:rsid w:val="000343C8"/>
    <w:rsid w:val="00034698"/>
    <w:rsid w:val="00035987"/>
    <w:rsid w:val="00040E48"/>
    <w:rsid w:val="00042C38"/>
    <w:rsid w:val="00047EE8"/>
    <w:rsid w:val="00052D96"/>
    <w:rsid w:val="0005632A"/>
    <w:rsid w:val="00056C57"/>
    <w:rsid w:val="00067935"/>
    <w:rsid w:val="000734E2"/>
    <w:rsid w:val="00084CA9"/>
    <w:rsid w:val="000906FF"/>
    <w:rsid w:val="00093126"/>
    <w:rsid w:val="000A6C35"/>
    <w:rsid w:val="000A6D9B"/>
    <w:rsid w:val="000C67BE"/>
    <w:rsid w:val="000C73ED"/>
    <w:rsid w:val="000D1616"/>
    <w:rsid w:val="000D32E0"/>
    <w:rsid w:val="000D6009"/>
    <w:rsid w:val="000E76C4"/>
    <w:rsid w:val="00100737"/>
    <w:rsid w:val="0010084D"/>
    <w:rsid w:val="00102440"/>
    <w:rsid w:val="00105791"/>
    <w:rsid w:val="00106F1F"/>
    <w:rsid w:val="00114BE3"/>
    <w:rsid w:val="001164FF"/>
    <w:rsid w:val="00117987"/>
    <w:rsid w:val="001179F8"/>
    <w:rsid w:val="00122606"/>
    <w:rsid w:val="001264DD"/>
    <w:rsid w:val="00127EA5"/>
    <w:rsid w:val="001311E1"/>
    <w:rsid w:val="00131724"/>
    <w:rsid w:val="0013257C"/>
    <w:rsid w:val="001325D6"/>
    <w:rsid w:val="00142D61"/>
    <w:rsid w:val="001545FF"/>
    <w:rsid w:val="00170B99"/>
    <w:rsid w:val="00182404"/>
    <w:rsid w:val="00190580"/>
    <w:rsid w:val="001A1D18"/>
    <w:rsid w:val="001A26E9"/>
    <w:rsid w:val="001A283C"/>
    <w:rsid w:val="001A5E57"/>
    <w:rsid w:val="001A697F"/>
    <w:rsid w:val="001A69B7"/>
    <w:rsid w:val="001B0299"/>
    <w:rsid w:val="001B0E0D"/>
    <w:rsid w:val="001C17C7"/>
    <w:rsid w:val="001D0081"/>
    <w:rsid w:val="001D1DF3"/>
    <w:rsid w:val="001D46C6"/>
    <w:rsid w:val="001D4A1C"/>
    <w:rsid w:val="001E2884"/>
    <w:rsid w:val="001E4B20"/>
    <w:rsid w:val="001E4F05"/>
    <w:rsid w:val="001E5B89"/>
    <w:rsid w:val="001E6F8B"/>
    <w:rsid w:val="001F6DBA"/>
    <w:rsid w:val="001F7524"/>
    <w:rsid w:val="00200DCB"/>
    <w:rsid w:val="00207E88"/>
    <w:rsid w:val="002101BE"/>
    <w:rsid w:val="002103C6"/>
    <w:rsid w:val="00234DA2"/>
    <w:rsid w:val="002500A2"/>
    <w:rsid w:val="00250F71"/>
    <w:rsid w:val="00251F17"/>
    <w:rsid w:val="002523DE"/>
    <w:rsid w:val="00256591"/>
    <w:rsid w:val="002602A6"/>
    <w:rsid w:val="0026256D"/>
    <w:rsid w:val="002665A4"/>
    <w:rsid w:val="0027559B"/>
    <w:rsid w:val="00276428"/>
    <w:rsid w:val="00283C39"/>
    <w:rsid w:val="00286EAB"/>
    <w:rsid w:val="00290E86"/>
    <w:rsid w:val="00292325"/>
    <w:rsid w:val="00292AF0"/>
    <w:rsid w:val="0029551B"/>
    <w:rsid w:val="00297555"/>
    <w:rsid w:val="002A2533"/>
    <w:rsid w:val="002A6648"/>
    <w:rsid w:val="002B723C"/>
    <w:rsid w:val="002B7EF1"/>
    <w:rsid w:val="002C1173"/>
    <w:rsid w:val="002C2EE8"/>
    <w:rsid w:val="002E163A"/>
    <w:rsid w:val="002E2659"/>
    <w:rsid w:val="002E2708"/>
    <w:rsid w:val="002F5649"/>
    <w:rsid w:val="00300C72"/>
    <w:rsid w:val="003027EA"/>
    <w:rsid w:val="003111FD"/>
    <w:rsid w:val="00313189"/>
    <w:rsid w:val="00317086"/>
    <w:rsid w:val="00317C27"/>
    <w:rsid w:val="00332B86"/>
    <w:rsid w:val="003340E3"/>
    <w:rsid w:val="00337A71"/>
    <w:rsid w:val="00340837"/>
    <w:rsid w:val="00344EBA"/>
    <w:rsid w:val="003477A5"/>
    <w:rsid w:val="00347F7C"/>
    <w:rsid w:val="0035564A"/>
    <w:rsid w:val="00363252"/>
    <w:rsid w:val="00371058"/>
    <w:rsid w:val="00373556"/>
    <w:rsid w:val="0037414D"/>
    <w:rsid w:val="00374BE5"/>
    <w:rsid w:val="00375B23"/>
    <w:rsid w:val="00382E90"/>
    <w:rsid w:val="00393B0F"/>
    <w:rsid w:val="003956E5"/>
    <w:rsid w:val="003A0961"/>
    <w:rsid w:val="003A0E0C"/>
    <w:rsid w:val="003A3CCF"/>
    <w:rsid w:val="003A6101"/>
    <w:rsid w:val="003A7833"/>
    <w:rsid w:val="003B060B"/>
    <w:rsid w:val="003B1694"/>
    <w:rsid w:val="003B4071"/>
    <w:rsid w:val="003B7ACF"/>
    <w:rsid w:val="003C06E7"/>
    <w:rsid w:val="003C0910"/>
    <w:rsid w:val="003C0FD3"/>
    <w:rsid w:val="003C3A4C"/>
    <w:rsid w:val="003C4B29"/>
    <w:rsid w:val="003D33C8"/>
    <w:rsid w:val="003D5074"/>
    <w:rsid w:val="003F1FF6"/>
    <w:rsid w:val="003F334B"/>
    <w:rsid w:val="003F381D"/>
    <w:rsid w:val="003F3A4E"/>
    <w:rsid w:val="003F4883"/>
    <w:rsid w:val="003F555A"/>
    <w:rsid w:val="003F6769"/>
    <w:rsid w:val="004006E3"/>
    <w:rsid w:val="00400B41"/>
    <w:rsid w:val="00401980"/>
    <w:rsid w:val="00401F4D"/>
    <w:rsid w:val="0040215E"/>
    <w:rsid w:val="00405391"/>
    <w:rsid w:val="0040736B"/>
    <w:rsid w:val="0040793E"/>
    <w:rsid w:val="00407E21"/>
    <w:rsid w:val="00410AB1"/>
    <w:rsid w:val="004122CF"/>
    <w:rsid w:val="0041515D"/>
    <w:rsid w:val="004179AA"/>
    <w:rsid w:val="004226B8"/>
    <w:rsid w:val="00424C72"/>
    <w:rsid w:val="00430F35"/>
    <w:rsid w:val="00440DD0"/>
    <w:rsid w:val="00447BF6"/>
    <w:rsid w:val="004505CA"/>
    <w:rsid w:val="00450636"/>
    <w:rsid w:val="00450FB1"/>
    <w:rsid w:val="00451C9C"/>
    <w:rsid w:val="00454425"/>
    <w:rsid w:val="0045467E"/>
    <w:rsid w:val="00460B60"/>
    <w:rsid w:val="0046478F"/>
    <w:rsid w:val="004730B3"/>
    <w:rsid w:val="004731FB"/>
    <w:rsid w:val="00474004"/>
    <w:rsid w:val="0048668A"/>
    <w:rsid w:val="00487097"/>
    <w:rsid w:val="00487A67"/>
    <w:rsid w:val="00495926"/>
    <w:rsid w:val="004A7885"/>
    <w:rsid w:val="004B2DB7"/>
    <w:rsid w:val="004B583F"/>
    <w:rsid w:val="004C181F"/>
    <w:rsid w:val="004C6AAB"/>
    <w:rsid w:val="004D1A50"/>
    <w:rsid w:val="004D2FA5"/>
    <w:rsid w:val="004D586D"/>
    <w:rsid w:val="004E2BA0"/>
    <w:rsid w:val="004E7075"/>
    <w:rsid w:val="004F433D"/>
    <w:rsid w:val="004F5041"/>
    <w:rsid w:val="00500AE7"/>
    <w:rsid w:val="00502837"/>
    <w:rsid w:val="00503A24"/>
    <w:rsid w:val="0051058D"/>
    <w:rsid w:val="0051265A"/>
    <w:rsid w:val="00512C14"/>
    <w:rsid w:val="005169EA"/>
    <w:rsid w:val="00521718"/>
    <w:rsid w:val="005221D9"/>
    <w:rsid w:val="005243D7"/>
    <w:rsid w:val="00524E9D"/>
    <w:rsid w:val="00527D55"/>
    <w:rsid w:val="0053033E"/>
    <w:rsid w:val="0053707A"/>
    <w:rsid w:val="0054282A"/>
    <w:rsid w:val="0054558D"/>
    <w:rsid w:val="005479DC"/>
    <w:rsid w:val="00551031"/>
    <w:rsid w:val="00555557"/>
    <w:rsid w:val="005559CA"/>
    <w:rsid w:val="00557CF6"/>
    <w:rsid w:val="00557D52"/>
    <w:rsid w:val="0056356D"/>
    <w:rsid w:val="005738E4"/>
    <w:rsid w:val="00577C64"/>
    <w:rsid w:val="00590A5E"/>
    <w:rsid w:val="00595BDC"/>
    <w:rsid w:val="005A1FD3"/>
    <w:rsid w:val="005A3517"/>
    <w:rsid w:val="005A46D8"/>
    <w:rsid w:val="005A48DE"/>
    <w:rsid w:val="005A6E01"/>
    <w:rsid w:val="005B3E0E"/>
    <w:rsid w:val="005B7543"/>
    <w:rsid w:val="005C1252"/>
    <w:rsid w:val="005C162D"/>
    <w:rsid w:val="005C19AC"/>
    <w:rsid w:val="005C1DC0"/>
    <w:rsid w:val="005D0FDE"/>
    <w:rsid w:val="005F21E0"/>
    <w:rsid w:val="005F45C3"/>
    <w:rsid w:val="005F47AA"/>
    <w:rsid w:val="005F4AFF"/>
    <w:rsid w:val="005F504D"/>
    <w:rsid w:val="005F6AE8"/>
    <w:rsid w:val="00600EBE"/>
    <w:rsid w:val="006118FE"/>
    <w:rsid w:val="006124A1"/>
    <w:rsid w:val="006220E3"/>
    <w:rsid w:val="00625CD5"/>
    <w:rsid w:val="00626812"/>
    <w:rsid w:val="00630465"/>
    <w:rsid w:val="006374FF"/>
    <w:rsid w:val="00646729"/>
    <w:rsid w:val="006470B2"/>
    <w:rsid w:val="00651718"/>
    <w:rsid w:val="00653245"/>
    <w:rsid w:val="006574DC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A1F6A"/>
    <w:rsid w:val="006A62F4"/>
    <w:rsid w:val="006B096D"/>
    <w:rsid w:val="006B15A9"/>
    <w:rsid w:val="006C00AA"/>
    <w:rsid w:val="006D05E1"/>
    <w:rsid w:val="006D2CA2"/>
    <w:rsid w:val="006D5874"/>
    <w:rsid w:val="006D598D"/>
    <w:rsid w:val="006E78E3"/>
    <w:rsid w:val="006F1441"/>
    <w:rsid w:val="006F206F"/>
    <w:rsid w:val="006F3F89"/>
    <w:rsid w:val="006F48D1"/>
    <w:rsid w:val="00702C5B"/>
    <w:rsid w:val="00706275"/>
    <w:rsid w:val="007172E0"/>
    <w:rsid w:val="007179E1"/>
    <w:rsid w:val="00717C1B"/>
    <w:rsid w:val="0072155C"/>
    <w:rsid w:val="00732609"/>
    <w:rsid w:val="00743691"/>
    <w:rsid w:val="007502CB"/>
    <w:rsid w:val="00752476"/>
    <w:rsid w:val="00754DB0"/>
    <w:rsid w:val="0075660E"/>
    <w:rsid w:val="00757F57"/>
    <w:rsid w:val="0076024E"/>
    <w:rsid w:val="00760B28"/>
    <w:rsid w:val="00763C7E"/>
    <w:rsid w:val="00763FCE"/>
    <w:rsid w:val="0076620A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B3418"/>
    <w:rsid w:val="007B5D24"/>
    <w:rsid w:val="007B75B7"/>
    <w:rsid w:val="007C184B"/>
    <w:rsid w:val="007C19CD"/>
    <w:rsid w:val="007C29E2"/>
    <w:rsid w:val="007C7308"/>
    <w:rsid w:val="007D386A"/>
    <w:rsid w:val="007D5081"/>
    <w:rsid w:val="007D52B8"/>
    <w:rsid w:val="007D6840"/>
    <w:rsid w:val="007E5395"/>
    <w:rsid w:val="007E719F"/>
    <w:rsid w:val="007F101B"/>
    <w:rsid w:val="007F1117"/>
    <w:rsid w:val="007F4F74"/>
    <w:rsid w:val="007F58D9"/>
    <w:rsid w:val="00800A80"/>
    <w:rsid w:val="00801E86"/>
    <w:rsid w:val="00803143"/>
    <w:rsid w:val="00806701"/>
    <w:rsid w:val="0081547E"/>
    <w:rsid w:val="008157C2"/>
    <w:rsid w:val="00815D3A"/>
    <w:rsid w:val="00817F10"/>
    <w:rsid w:val="0082056F"/>
    <w:rsid w:val="008253E7"/>
    <w:rsid w:val="00831439"/>
    <w:rsid w:val="0083237F"/>
    <w:rsid w:val="00836DF6"/>
    <w:rsid w:val="0084297A"/>
    <w:rsid w:val="00843A10"/>
    <w:rsid w:val="0085486F"/>
    <w:rsid w:val="00870A9B"/>
    <w:rsid w:val="0087236A"/>
    <w:rsid w:val="008815A1"/>
    <w:rsid w:val="00883378"/>
    <w:rsid w:val="00883E39"/>
    <w:rsid w:val="008864C1"/>
    <w:rsid w:val="00887026"/>
    <w:rsid w:val="00890991"/>
    <w:rsid w:val="008A2C16"/>
    <w:rsid w:val="008A2E05"/>
    <w:rsid w:val="008A3FB5"/>
    <w:rsid w:val="008B0DCD"/>
    <w:rsid w:val="008B37AD"/>
    <w:rsid w:val="008B6D2C"/>
    <w:rsid w:val="008C2EF9"/>
    <w:rsid w:val="008D16D0"/>
    <w:rsid w:val="008D6272"/>
    <w:rsid w:val="008E3AE4"/>
    <w:rsid w:val="008E508C"/>
    <w:rsid w:val="008F0625"/>
    <w:rsid w:val="008F41DD"/>
    <w:rsid w:val="0090099F"/>
    <w:rsid w:val="00903F60"/>
    <w:rsid w:val="009109B9"/>
    <w:rsid w:val="00915CC2"/>
    <w:rsid w:val="009248DD"/>
    <w:rsid w:val="00926D42"/>
    <w:rsid w:val="00930A01"/>
    <w:rsid w:val="0093409A"/>
    <w:rsid w:val="00936EFA"/>
    <w:rsid w:val="00943B07"/>
    <w:rsid w:val="00955F7D"/>
    <w:rsid w:val="009604C3"/>
    <w:rsid w:val="00964827"/>
    <w:rsid w:val="00970785"/>
    <w:rsid w:val="009710DE"/>
    <w:rsid w:val="009714E4"/>
    <w:rsid w:val="0097387A"/>
    <w:rsid w:val="00983394"/>
    <w:rsid w:val="0098592B"/>
    <w:rsid w:val="009938EF"/>
    <w:rsid w:val="00995A1D"/>
    <w:rsid w:val="00996A96"/>
    <w:rsid w:val="009A03DD"/>
    <w:rsid w:val="009A5155"/>
    <w:rsid w:val="009B680F"/>
    <w:rsid w:val="009B6872"/>
    <w:rsid w:val="009C0602"/>
    <w:rsid w:val="009C3244"/>
    <w:rsid w:val="009C5FED"/>
    <w:rsid w:val="009C79D5"/>
    <w:rsid w:val="009D2A34"/>
    <w:rsid w:val="009D6271"/>
    <w:rsid w:val="009E4BEC"/>
    <w:rsid w:val="009E6DCC"/>
    <w:rsid w:val="009F3C54"/>
    <w:rsid w:val="009F4932"/>
    <w:rsid w:val="00A006C7"/>
    <w:rsid w:val="00A07F77"/>
    <w:rsid w:val="00A22B35"/>
    <w:rsid w:val="00A315BD"/>
    <w:rsid w:val="00A33E5A"/>
    <w:rsid w:val="00A4011B"/>
    <w:rsid w:val="00A40253"/>
    <w:rsid w:val="00A51D89"/>
    <w:rsid w:val="00A52CAF"/>
    <w:rsid w:val="00A57475"/>
    <w:rsid w:val="00A6325E"/>
    <w:rsid w:val="00A63823"/>
    <w:rsid w:val="00A6643C"/>
    <w:rsid w:val="00A7187A"/>
    <w:rsid w:val="00A740E5"/>
    <w:rsid w:val="00A82062"/>
    <w:rsid w:val="00A83456"/>
    <w:rsid w:val="00A873D7"/>
    <w:rsid w:val="00A87A05"/>
    <w:rsid w:val="00A96F1F"/>
    <w:rsid w:val="00AA5835"/>
    <w:rsid w:val="00AB4230"/>
    <w:rsid w:val="00AB4F2C"/>
    <w:rsid w:val="00AB5405"/>
    <w:rsid w:val="00AC746A"/>
    <w:rsid w:val="00AD227A"/>
    <w:rsid w:val="00AD4E3C"/>
    <w:rsid w:val="00AE0EE1"/>
    <w:rsid w:val="00AE3719"/>
    <w:rsid w:val="00AE73FC"/>
    <w:rsid w:val="00AF1237"/>
    <w:rsid w:val="00AF45A6"/>
    <w:rsid w:val="00AF5885"/>
    <w:rsid w:val="00AF7443"/>
    <w:rsid w:val="00B01B3A"/>
    <w:rsid w:val="00B0411A"/>
    <w:rsid w:val="00B04D95"/>
    <w:rsid w:val="00B05E39"/>
    <w:rsid w:val="00B15154"/>
    <w:rsid w:val="00B151E7"/>
    <w:rsid w:val="00B175C1"/>
    <w:rsid w:val="00B24B26"/>
    <w:rsid w:val="00B30CB0"/>
    <w:rsid w:val="00B35C52"/>
    <w:rsid w:val="00B364B8"/>
    <w:rsid w:val="00B36C19"/>
    <w:rsid w:val="00B37247"/>
    <w:rsid w:val="00B42C8A"/>
    <w:rsid w:val="00B43954"/>
    <w:rsid w:val="00B50518"/>
    <w:rsid w:val="00B55B0B"/>
    <w:rsid w:val="00B55B2F"/>
    <w:rsid w:val="00B65FDD"/>
    <w:rsid w:val="00B7269E"/>
    <w:rsid w:val="00B756FA"/>
    <w:rsid w:val="00B836CB"/>
    <w:rsid w:val="00BA7761"/>
    <w:rsid w:val="00BB23B5"/>
    <w:rsid w:val="00BB306E"/>
    <w:rsid w:val="00BB5213"/>
    <w:rsid w:val="00BB592D"/>
    <w:rsid w:val="00BC439C"/>
    <w:rsid w:val="00BC681E"/>
    <w:rsid w:val="00BD32B0"/>
    <w:rsid w:val="00BE1F4F"/>
    <w:rsid w:val="00BE2981"/>
    <w:rsid w:val="00BE3819"/>
    <w:rsid w:val="00BE4883"/>
    <w:rsid w:val="00BF4C9B"/>
    <w:rsid w:val="00C012F6"/>
    <w:rsid w:val="00C025DA"/>
    <w:rsid w:val="00C052E9"/>
    <w:rsid w:val="00C069F4"/>
    <w:rsid w:val="00C10805"/>
    <w:rsid w:val="00C13B25"/>
    <w:rsid w:val="00C17C11"/>
    <w:rsid w:val="00C20115"/>
    <w:rsid w:val="00C23DFD"/>
    <w:rsid w:val="00C248B7"/>
    <w:rsid w:val="00C26578"/>
    <w:rsid w:val="00C2661E"/>
    <w:rsid w:val="00C27681"/>
    <w:rsid w:val="00C30B6F"/>
    <w:rsid w:val="00C33275"/>
    <w:rsid w:val="00C46E2A"/>
    <w:rsid w:val="00C47369"/>
    <w:rsid w:val="00C504FB"/>
    <w:rsid w:val="00C5115C"/>
    <w:rsid w:val="00C5545E"/>
    <w:rsid w:val="00C615F1"/>
    <w:rsid w:val="00C62250"/>
    <w:rsid w:val="00C6285B"/>
    <w:rsid w:val="00C62DCD"/>
    <w:rsid w:val="00C704D5"/>
    <w:rsid w:val="00C71BA1"/>
    <w:rsid w:val="00C76500"/>
    <w:rsid w:val="00C80B43"/>
    <w:rsid w:val="00C80BAC"/>
    <w:rsid w:val="00C82BF2"/>
    <w:rsid w:val="00C86A8C"/>
    <w:rsid w:val="00C91AF6"/>
    <w:rsid w:val="00C94504"/>
    <w:rsid w:val="00C94E3F"/>
    <w:rsid w:val="00CA00DF"/>
    <w:rsid w:val="00CA46B9"/>
    <w:rsid w:val="00CA6DDC"/>
    <w:rsid w:val="00CB170A"/>
    <w:rsid w:val="00CB6551"/>
    <w:rsid w:val="00CB69F8"/>
    <w:rsid w:val="00CC0DCE"/>
    <w:rsid w:val="00CD17F4"/>
    <w:rsid w:val="00CE0BFB"/>
    <w:rsid w:val="00CE1FD9"/>
    <w:rsid w:val="00CE5FFE"/>
    <w:rsid w:val="00CE7464"/>
    <w:rsid w:val="00D0278A"/>
    <w:rsid w:val="00D041BB"/>
    <w:rsid w:val="00D10B17"/>
    <w:rsid w:val="00D1787F"/>
    <w:rsid w:val="00D17C2D"/>
    <w:rsid w:val="00D238E4"/>
    <w:rsid w:val="00D355CB"/>
    <w:rsid w:val="00D36E8D"/>
    <w:rsid w:val="00D45C7E"/>
    <w:rsid w:val="00D46674"/>
    <w:rsid w:val="00D46FB7"/>
    <w:rsid w:val="00D50A5E"/>
    <w:rsid w:val="00D54933"/>
    <w:rsid w:val="00D6589F"/>
    <w:rsid w:val="00D65F28"/>
    <w:rsid w:val="00D707F4"/>
    <w:rsid w:val="00D7105D"/>
    <w:rsid w:val="00D71570"/>
    <w:rsid w:val="00D77537"/>
    <w:rsid w:val="00D82EA8"/>
    <w:rsid w:val="00D9050B"/>
    <w:rsid w:val="00D94AF1"/>
    <w:rsid w:val="00D96036"/>
    <w:rsid w:val="00D96452"/>
    <w:rsid w:val="00DA190F"/>
    <w:rsid w:val="00DA486A"/>
    <w:rsid w:val="00DA4CF5"/>
    <w:rsid w:val="00DA6681"/>
    <w:rsid w:val="00DA7E8B"/>
    <w:rsid w:val="00DB1BA8"/>
    <w:rsid w:val="00DB4E24"/>
    <w:rsid w:val="00DC128B"/>
    <w:rsid w:val="00DC3BD5"/>
    <w:rsid w:val="00DC3F4C"/>
    <w:rsid w:val="00DC59BC"/>
    <w:rsid w:val="00DC6183"/>
    <w:rsid w:val="00DC79BA"/>
    <w:rsid w:val="00DD363F"/>
    <w:rsid w:val="00DD4BE2"/>
    <w:rsid w:val="00DE1045"/>
    <w:rsid w:val="00DE1B58"/>
    <w:rsid w:val="00DE52B6"/>
    <w:rsid w:val="00DE6EB8"/>
    <w:rsid w:val="00DE7F1D"/>
    <w:rsid w:val="00DF096A"/>
    <w:rsid w:val="00DF1084"/>
    <w:rsid w:val="00DF552D"/>
    <w:rsid w:val="00DF5913"/>
    <w:rsid w:val="00E0414A"/>
    <w:rsid w:val="00E12974"/>
    <w:rsid w:val="00E227A5"/>
    <w:rsid w:val="00E23558"/>
    <w:rsid w:val="00E27691"/>
    <w:rsid w:val="00E401EE"/>
    <w:rsid w:val="00E44E88"/>
    <w:rsid w:val="00E45347"/>
    <w:rsid w:val="00E4765D"/>
    <w:rsid w:val="00E5427C"/>
    <w:rsid w:val="00E559CA"/>
    <w:rsid w:val="00E724E9"/>
    <w:rsid w:val="00EA4489"/>
    <w:rsid w:val="00EB0166"/>
    <w:rsid w:val="00EB457A"/>
    <w:rsid w:val="00EC78D9"/>
    <w:rsid w:val="00ED21ED"/>
    <w:rsid w:val="00ED5903"/>
    <w:rsid w:val="00EE295E"/>
    <w:rsid w:val="00EF1460"/>
    <w:rsid w:val="00EF2ABA"/>
    <w:rsid w:val="00EF6B48"/>
    <w:rsid w:val="00EF75E4"/>
    <w:rsid w:val="00F017F1"/>
    <w:rsid w:val="00F02172"/>
    <w:rsid w:val="00F2330F"/>
    <w:rsid w:val="00F3211F"/>
    <w:rsid w:val="00F411BB"/>
    <w:rsid w:val="00F42127"/>
    <w:rsid w:val="00F42F31"/>
    <w:rsid w:val="00F43194"/>
    <w:rsid w:val="00F44083"/>
    <w:rsid w:val="00F46CDA"/>
    <w:rsid w:val="00F472E5"/>
    <w:rsid w:val="00F5106D"/>
    <w:rsid w:val="00F543DF"/>
    <w:rsid w:val="00F5789E"/>
    <w:rsid w:val="00F60B8D"/>
    <w:rsid w:val="00F64957"/>
    <w:rsid w:val="00F64B30"/>
    <w:rsid w:val="00F65319"/>
    <w:rsid w:val="00F7009C"/>
    <w:rsid w:val="00F7197F"/>
    <w:rsid w:val="00F75C4B"/>
    <w:rsid w:val="00F82221"/>
    <w:rsid w:val="00F87F92"/>
    <w:rsid w:val="00F907B8"/>
    <w:rsid w:val="00F9346B"/>
    <w:rsid w:val="00F93F2C"/>
    <w:rsid w:val="00F97C49"/>
    <w:rsid w:val="00FA7581"/>
    <w:rsid w:val="00FC26A9"/>
    <w:rsid w:val="00FC7194"/>
    <w:rsid w:val="00FD7222"/>
    <w:rsid w:val="00FE2E4C"/>
    <w:rsid w:val="00FF28CC"/>
    <w:rsid w:val="00FF2A3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719F9-C682-4906-854A-6989C5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link w:val="NagwekZnak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customStyle="1" w:styleId="NagwekZnak">
    <w:name w:val="Nagłówek Znak"/>
    <w:basedOn w:val="Domylnaczcionkaakapitu"/>
    <w:link w:val="Nagwek"/>
    <w:rsid w:val="007D6840"/>
  </w:style>
  <w:style w:type="paragraph" w:customStyle="1" w:styleId="Default">
    <w:name w:val="Default"/>
    <w:qFormat/>
    <w:rsid w:val="005F504D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kozk.pl/akty-prawn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334A-D163-40B0-A1F6-0EA06F94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19940</CharactersWithSpaces>
  <SharedDoc>false</SharedDoc>
  <HLinks>
    <vt:vector size="12" baseType="variant"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15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KPRP</dc:creator>
  <cp:lastModifiedBy>SKOZK2</cp:lastModifiedBy>
  <cp:revision>2</cp:revision>
  <cp:lastPrinted>2025-04-09T07:39:00Z</cp:lastPrinted>
  <dcterms:created xsi:type="dcterms:W3CDTF">2025-04-09T07:43:00Z</dcterms:created>
  <dcterms:modified xsi:type="dcterms:W3CDTF">2025-04-09T07:43:00Z</dcterms:modified>
</cp:coreProperties>
</file>