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66869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2024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697424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7628">
        <w:rPr>
          <w:rFonts w:asciiTheme="minorHAnsi" w:hAnsiTheme="minorHAnsi" w:cstheme="minorHAnsi"/>
          <w:b/>
          <w:sz w:val="22"/>
          <w:szCs w:val="22"/>
        </w:rPr>
        <w:t>Kaplice grobowe, nagrobki, pomniki cmentarne i zespoły zieleni komponowanej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B834F8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966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966869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464" w:type="dxa"/>
            <w:vAlign w:val="center"/>
          </w:tcPr>
          <w:p w:rsidR="001D5409" w:rsidRPr="00022284" w:rsidRDefault="00B834F8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9668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66869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66869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394" w:type="dxa"/>
            <w:vAlign w:val="center"/>
          </w:tcPr>
          <w:p w:rsidR="001D5409" w:rsidRPr="00022284" w:rsidRDefault="00B834F8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9668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66869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66869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B834F8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B834F8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FA0336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 </w:t>
            </w:r>
            <w:r w:rsidR="00FA033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FA033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2022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FA033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FA033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B834F8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B834F8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3E5A1A">
        <w:rPr>
          <w:rFonts w:asciiTheme="minorHAnsi" w:hAnsiTheme="minorHAnsi" w:cstheme="minorHAnsi"/>
          <w:b/>
        </w:rPr>
        <w:t>2024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>b. Prace obejmą następujące części obiektu niefigurującego w rejestrze zabytków nierucho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="00DA3863" w:rsidRPr="00022284">
              <w:rPr>
                <w:rFonts w:asciiTheme="minorHAnsi" w:hAnsiTheme="minorHAnsi" w:cstheme="minorHAnsi"/>
                <w:b/>
              </w:rPr>
              <w:t xml:space="preserve">strze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CB3642">
        <w:rPr>
          <w:rFonts w:asciiTheme="minorHAnsi" w:hAnsiTheme="minorHAnsi" w:cstheme="minorHAnsi"/>
          <w:b/>
        </w:rPr>
        <w:t>2024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CB3642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CB3642">
        <w:rPr>
          <w:rFonts w:asciiTheme="minorHAnsi" w:hAnsiTheme="minorHAnsi" w:cstheme="minorHAnsi"/>
          <w:b/>
        </w:rPr>
        <w:t>2026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AD7628" w:rsidRPr="00AD7628" w:rsidRDefault="00AD7628" w:rsidP="00AD7628">
      <w:pPr>
        <w:spacing w:before="360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5</w:t>
      </w:r>
      <w:r w:rsidRPr="00AD7628">
        <w:rPr>
          <w:rFonts w:asciiTheme="minorHAnsi" w:hAnsiTheme="minorHAnsi" w:cstheme="minorHAnsi"/>
          <w:b/>
        </w:rPr>
        <w:t>. Informacja o roli historycznej, zasługach na polu kultury, nauki, życia społecznego itp. osób zmarłych pochowanych w grobie lub upamiętnionych pomnikiem cmentarnym (</w:t>
      </w:r>
      <w:r w:rsidRPr="00AD7628">
        <w:rPr>
          <w:rFonts w:asciiTheme="minorHAnsi" w:hAnsiTheme="minorHAnsi" w:cstheme="minorHAnsi"/>
          <w:b/>
          <w:i/>
        </w:rPr>
        <w:t>Uwaga: w przypadku wniosków dotyczących prac przy zespołach zieleni komponowanej punktu tego nie wypełnia się</w:t>
      </w:r>
      <w:r w:rsidRPr="00AD7628">
        <w:rPr>
          <w:rFonts w:asciiTheme="minorHAnsi" w:hAnsiTheme="minorHAnsi" w:cstheme="minorHAnsi"/>
          <w:b/>
        </w:rPr>
        <w:t>):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jc w:val="both"/>
        <w:rPr>
          <w:rFonts w:asciiTheme="minorHAnsi" w:hAnsiTheme="minorHAnsi" w:cstheme="minorHAnsi"/>
          <w:b/>
        </w:rPr>
      </w:pPr>
    </w:p>
    <w:p w:rsidR="00AD7628" w:rsidRPr="00AD7628" w:rsidRDefault="00AD7628" w:rsidP="00AD7628">
      <w:pPr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6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 xml:space="preserve">Uwaga! Punkt ten wypełnia się jedynie w przypadku wniosków dotyczących prac przy kaplicach grobowych, nagrobkach i pomnikach cmentarnych położonych </w:t>
      </w:r>
      <w:r w:rsidRPr="00AD7628">
        <w:rPr>
          <w:rFonts w:asciiTheme="minorHAnsi" w:hAnsiTheme="minorHAnsi" w:cstheme="minorHAnsi"/>
          <w:b/>
          <w:i/>
          <w:u w:val="single"/>
        </w:rPr>
        <w:t>w obrębie Cmentarza Rakowickiego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>W pozostałych przypadkach punkt należy pominąć.</w:t>
      </w:r>
    </w:p>
    <w:p w:rsidR="00AD7628" w:rsidRPr="00AD7628" w:rsidRDefault="00AD7628" w:rsidP="00AD7628">
      <w:pPr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 xml:space="preserve">Kaplica grobowa / nagrobek / pomnik cmentarny na Cmentarzu Rakowickim, którego  dotyczy wnioskowane dofinansowanie, upamiętnia postać osoby zmarłej przed 8  maja 1945 roku i będącej </w:t>
      </w:r>
      <w:r w:rsidRPr="00AD7628">
        <w:rPr>
          <w:rFonts w:asciiTheme="minorHAnsi" w:hAnsiTheme="minorHAnsi" w:cstheme="minorHAnsi"/>
          <w:b/>
          <w:i/>
        </w:rPr>
        <w:t>(wstawić znak „x” w odpowiedniej kratce)</w:t>
      </w:r>
      <w:r w:rsidRPr="00AD7628">
        <w:rPr>
          <w:rFonts w:asciiTheme="minorHAnsi" w:hAnsiTheme="minorHAnsi" w:cstheme="minorHAnsi"/>
          <w:b/>
        </w:rPr>
        <w:t xml:space="preserve">: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AD7628" w:rsidRPr="00AD7628" w:rsidTr="00AD7628">
        <w:trPr>
          <w:cantSplit/>
          <w:trHeight w:val="627"/>
        </w:trPr>
        <w:tc>
          <w:tcPr>
            <w:tcW w:w="709" w:type="dxa"/>
            <w:vAlign w:val="center"/>
          </w:tcPr>
          <w:p w:rsidR="00AD7628" w:rsidRPr="00AD7628" w:rsidRDefault="00B834F8" w:rsidP="00AD7628">
            <w:pPr>
              <w:tabs>
                <w:tab w:val="left" w:pos="851"/>
              </w:tabs>
              <w:jc w:val="righ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76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a)  profesorem Uniwersytetu Jagiellońskiego lub innej szkoły wyższej krajowej lub zagranicznej</w:t>
            </w:r>
          </w:p>
        </w:tc>
      </w:tr>
      <w:tr w:rsidR="00AD7628" w:rsidRPr="00AD7628" w:rsidTr="00AD7628">
        <w:trPr>
          <w:cantSplit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997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b)  członkiem Towarzystwa Naukowego Krakowskiego lub Akademii Umiejętności (od 1919 roku Polskiej Akademii Umiejętności);</w:t>
            </w:r>
          </w:p>
        </w:tc>
      </w:tr>
      <w:tr w:rsidR="00AD7628" w:rsidRPr="00AD7628" w:rsidTr="00AD7628">
        <w:trPr>
          <w:cantSplit/>
          <w:trHeight w:val="435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528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c)  twórcą lub mecenasem kultury</w:t>
            </w:r>
          </w:p>
        </w:tc>
      </w:tr>
      <w:tr w:rsidR="00AD7628" w:rsidRPr="00AD7628" w:rsidTr="00AD7628">
        <w:trPr>
          <w:cantSplit/>
          <w:trHeight w:val="555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20814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d)  oficerem Wojska Polskiego, zbrojnych organizacji niepodległościowych lub armii innych państw</w:t>
            </w:r>
          </w:p>
        </w:tc>
      </w:tr>
      <w:tr w:rsidR="00AD7628" w:rsidRPr="00AD7628" w:rsidTr="00AD7628">
        <w:trPr>
          <w:cantSplit/>
          <w:trHeight w:val="555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32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e)  żołnierzem poległym w wyniku działań wojennych</w:t>
            </w:r>
          </w:p>
        </w:tc>
      </w:tr>
      <w:tr w:rsidR="00AD7628" w:rsidRPr="00AD7628" w:rsidTr="00AD7628">
        <w:trPr>
          <w:cantSplit/>
          <w:trHeight w:val="565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435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f)  osobą represjonowaną z powodu działalności niepodległościowej</w:t>
            </w:r>
          </w:p>
        </w:tc>
      </w:tr>
      <w:tr w:rsidR="00AD7628" w:rsidRPr="00AD7628" w:rsidTr="00AD7628">
        <w:trPr>
          <w:cantSplit/>
          <w:trHeight w:val="717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78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g) organizatorem życia gospodarczego na ziemiach polskich</w:t>
            </w:r>
          </w:p>
        </w:tc>
      </w:tr>
      <w:tr w:rsidR="00AD7628" w:rsidRPr="00AD7628" w:rsidTr="00AD7628">
        <w:trPr>
          <w:cantSplit/>
          <w:trHeight w:val="570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374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h)  posłem na Sejm RP, senatorem RP lub członkiem izb parlamentów szczebla krajowego i regionalnego innych państw</w:t>
            </w:r>
          </w:p>
        </w:tc>
      </w:tr>
      <w:tr w:rsidR="00AD7628" w:rsidRPr="00AD7628" w:rsidTr="00AD7628">
        <w:trPr>
          <w:cantSplit/>
          <w:trHeight w:val="577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389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i)  prezydentem, wiceprezydentem, burmistrzem miasta, członkiem Senatu Rządzącego lub Zgromadzenia Reprezentantów Rzeczypospolitej Krakowskiej</w:t>
            </w:r>
          </w:p>
        </w:tc>
      </w:tr>
      <w:tr w:rsidR="00AD7628" w:rsidRPr="00AD7628" w:rsidTr="00AD7628">
        <w:trPr>
          <w:cantSplit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77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j)  osobą piastującą stanowisko ministra, wiceministra, wojewody lub starosty w organach administracji RP lub innych państw lub równorzędne stanowisko w strukturach polskiego państwa podziemnego</w:t>
            </w:r>
          </w:p>
        </w:tc>
      </w:tr>
      <w:tr w:rsidR="00AD7628" w:rsidRPr="00AD7628" w:rsidTr="00AD7628">
        <w:trPr>
          <w:cantSplit/>
          <w:trHeight w:val="429"/>
        </w:trPr>
        <w:tc>
          <w:tcPr>
            <w:tcW w:w="709" w:type="dxa"/>
            <w:vAlign w:val="center"/>
          </w:tcPr>
          <w:p w:rsidR="00AD7628" w:rsidRDefault="00B834F8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961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k)  ŻADNE Z POWYŻSZYCH</w:t>
            </w:r>
          </w:p>
        </w:tc>
      </w:tr>
    </w:tbl>
    <w:p w:rsidR="00AD7628" w:rsidRPr="00AD7628" w:rsidRDefault="00AD7628" w:rsidP="00AD7628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  <w:i/>
        </w:rPr>
        <w:t>Uzasadnienie wyboru opcji a–j  (dodatkowa informacja o osobie pochowanej):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Default="00AD7628" w:rsidP="00AD7628">
      <w:pPr>
        <w:jc w:val="both"/>
        <w:rPr>
          <w:b/>
        </w:rPr>
      </w:pPr>
    </w:p>
    <w:p w:rsidR="00AD7628" w:rsidRDefault="00AD7628" w:rsidP="00292AF0">
      <w:pPr>
        <w:jc w:val="both"/>
        <w:rPr>
          <w:rFonts w:asciiTheme="minorHAnsi" w:hAnsiTheme="minorHAnsi" w:cstheme="minorHAnsi"/>
          <w:b/>
        </w:rPr>
      </w:pP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9A3BBB">
        <w:rPr>
          <w:rFonts w:asciiTheme="minorHAnsi" w:hAnsiTheme="minorHAnsi" w:cstheme="minorHAnsi"/>
          <w:b/>
        </w:rPr>
        <w:t>7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9A3BBB">
        <w:rPr>
          <w:rFonts w:asciiTheme="minorHAnsi" w:hAnsiTheme="minorHAnsi" w:cstheme="minorHAnsi"/>
          <w:b/>
        </w:rPr>
        <w:t>8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lastRenderedPageBreak/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16EF5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16EF5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B834F8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B834F8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077BDB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077BDB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077BDB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B834F8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077BDB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077BDB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B834F8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B834F8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AD7628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 </w:t>
            </w:r>
            <w:r w:rsidR="00AD762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Kaplice grobowe, nagrobki, pomniki cmentarne i zespoły zieleni komponowanej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podlegają następującym </w:t>
            </w:r>
            <w:r w:rsidR="0065171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ograniczeniom</w:t>
            </w:r>
            <w:r w:rsidR="004122CF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AD7628" w:rsidRPr="00AD7628" w:rsidRDefault="00AD7628" w:rsidP="00AD7628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Koszt netto (tj. wartość wykazana w pkt D.2.a) zadania na rok </w:t>
            </w:r>
            <w:r w:rsidR="0068575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każdym roku jego realizacji musi wynosić co najmniej:</w:t>
            </w:r>
          </w:p>
          <w:p w:rsidR="00AD7628" w:rsidRPr="00AD7628" w:rsidRDefault="009A3BBB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20.</w:t>
            </w:r>
            <w:r w:rsidR="00AD762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indywidualnych kaplic grobowych, nagrobków i pomników cmentarnych lub ich zespołów;</w:t>
            </w:r>
          </w:p>
          <w:p w:rsidR="00AD7628" w:rsidRPr="00AD7628" w:rsidRDefault="009A3BBB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="00AD762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zespołów zieleni komponowanej.</w:t>
            </w:r>
          </w:p>
          <w:p w:rsidR="00AD7628" w:rsidRPr="00AD7628" w:rsidRDefault="009A3BBB" w:rsidP="00AD7628">
            <w:pPr>
              <w:ind w:left="426" w:right="6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wniosku.</w:t>
            </w:r>
          </w:p>
          <w:p w:rsidR="00AD7628" w:rsidRPr="00AD7628" w:rsidRDefault="00AD7628" w:rsidP="00AD7628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Wnioskowana kwota dofinansowania (tj. wartość wynikająca z podanego w pkt D.3 udziału procentowego w kwocie wykazanej w pkt D.2.e) dla zadania na rok </w:t>
            </w:r>
            <w:r w:rsidR="00473DB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żadnym z lat jego realizacji nie może przekraczać:</w:t>
            </w:r>
          </w:p>
          <w:p w:rsidR="00AD7628" w:rsidRPr="00AD7628" w:rsidRDefault="00AD7628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100</w:t>
            </w:r>
            <w:r w:rsidR="009A3BB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indywidualnej kaplicy grobowej, nagrobka lub pomnika cmentarnego;</w:t>
            </w:r>
          </w:p>
          <w:p w:rsidR="00AD7628" w:rsidRPr="00AD7628" w:rsidRDefault="00AD7628" w:rsidP="00AD7628">
            <w:pPr>
              <w:numPr>
                <w:ilvl w:val="0"/>
                <w:numId w:val="45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500</w:t>
            </w:r>
            <w:r w:rsidR="009A3BB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zespołu złożonych z kaplic grobowych, nagrobków lub pomników cmentarnych;</w:t>
            </w:r>
          </w:p>
          <w:p w:rsidR="00651718" w:rsidRPr="00AD7628" w:rsidRDefault="00AD7628" w:rsidP="009A3BBB">
            <w:pPr>
              <w:numPr>
                <w:ilvl w:val="0"/>
                <w:numId w:val="45"/>
              </w:numPr>
              <w:ind w:left="567" w:right="68" w:hanging="141"/>
              <w:jc w:val="both"/>
              <w:rPr>
                <w:sz w:val="15"/>
                <w:szCs w:val="15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750</w:t>
            </w:r>
            <w:r w:rsidR="009A3BB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zespołów zieleni komponowanej.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A8399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A8399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A8399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A8399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A8399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A8399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B834F8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B834F8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B834F8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AC1384" w:rsidRPr="00AC1384" w:rsidRDefault="00327994" w:rsidP="008C6E19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AC1384">
        <w:rPr>
          <w:rFonts w:asciiTheme="minorHAnsi" w:hAnsiTheme="minorHAnsi" w:cstheme="minorHAnsi"/>
          <w:b/>
          <w:sz w:val="19"/>
          <w:szCs w:val="19"/>
        </w:rPr>
        <w:lastRenderedPageBreak/>
        <w:t xml:space="preserve">D.5. </w:t>
      </w:r>
      <w:r w:rsidR="00AC1384" w:rsidRPr="00AC1384">
        <w:rPr>
          <w:rFonts w:asciiTheme="minorHAnsi" w:hAnsiTheme="minorHAnsi" w:cstheme="minorHAnsi"/>
          <w:b/>
          <w:sz w:val="19"/>
          <w:szCs w:val="19"/>
        </w:rPr>
        <w:t xml:space="preserve">Podstawa złożenia wniosku niespełniającego wymogu minimalnych kosztów netto zadania w wysokości </w:t>
      </w:r>
      <w:r w:rsidR="00783443">
        <w:rPr>
          <w:rFonts w:asciiTheme="minorHAnsi" w:hAnsiTheme="minorHAnsi" w:cstheme="minorHAnsi"/>
          <w:b/>
          <w:sz w:val="19"/>
          <w:szCs w:val="19"/>
        </w:rPr>
        <w:t>2</w:t>
      </w:r>
      <w:r w:rsidR="00AC1384" w:rsidRPr="00AC1384">
        <w:rPr>
          <w:rFonts w:asciiTheme="minorHAnsi" w:hAnsiTheme="minorHAnsi" w:cstheme="minorHAnsi"/>
          <w:b/>
          <w:sz w:val="19"/>
          <w:szCs w:val="19"/>
        </w:rPr>
        <w:t>0</w:t>
      </w:r>
      <w:r w:rsidR="00783443">
        <w:rPr>
          <w:rFonts w:asciiTheme="minorHAnsi" w:hAnsiTheme="minorHAnsi" w:cstheme="minorHAnsi"/>
          <w:b/>
          <w:sz w:val="19"/>
          <w:szCs w:val="19"/>
        </w:rPr>
        <w:t>.</w:t>
      </w:r>
      <w:r w:rsidR="00AC1384" w:rsidRPr="00AC1384">
        <w:rPr>
          <w:rFonts w:asciiTheme="minorHAnsi" w:hAnsiTheme="minorHAnsi" w:cstheme="minorHAnsi"/>
          <w:b/>
          <w:sz w:val="19"/>
          <w:szCs w:val="19"/>
        </w:rPr>
        <w:t>000 zł – w przypadku indywidualnych kaplic grobowych, nagrobków, pomników cme</w:t>
      </w:r>
      <w:r w:rsidR="00783443">
        <w:rPr>
          <w:rFonts w:asciiTheme="minorHAnsi" w:hAnsiTheme="minorHAnsi" w:cstheme="minorHAnsi"/>
          <w:b/>
          <w:sz w:val="19"/>
          <w:szCs w:val="19"/>
        </w:rPr>
        <w:t>ntarnych i ich zespołów lub 200.</w:t>
      </w:r>
      <w:r w:rsidR="00AC1384" w:rsidRPr="00AC1384">
        <w:rPr>
          <w:rFonts w:asciiTheme="minorHAnsi" w:hAnsiTheme="minorHAnsi" w:cstheme="minorHAnsi"/>
          <w:b/>
          <w:sz w:val="19"/>
          <w:szCs w:val="19"/>
        </w:rPr>
        <w:t xml:space="preserve">000 zł – w przypadku zespołów zieleni komponowanej </w:t>
      </w:r>
      <w:r w:rsidR="00AC1384" w:rsidRPr="00AC13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AC1384" w:rsidRPr="00AC13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254CFF">
        <w:rPr>
          <w:rFonts w:asciiTheme="minorHAnsi" w:hAnsiTheme="minorHAnsi" w:cstheme="minorHAnsi"/>
          <w:b/>
          <w:i/>
          <w:sz w:val="19"/>
          <w:szCs w:val="19"/>
          <w:u w:val="single"/>
        </w:rPr>
        <w:t>2024</w:t>
      </w:r>
      <w:bookmarkStart w:id="0" w:name="_GoBack"/>
      <w:bookmarkEnd w:id="0"/>
      <w:r w:rsidR="00AC1384" w:rsidRPr="00AC1384">
        <w:rPr>
          <w:rFonts w:asciiTheme="minorHAnsi" w:hAnsiTheme="minorHAnsi" w:cstheme="minorHAnsi"/>
          <w:b/>
          <w:sz w:val="19"/>
          <w:szCs w:val="19"/>
        </w:rPr>
        <w:t>.</w:t>
      </w:r>
    </w:p>
    <w:p w:rsidR="00AC1384" w:rsidRPr="004819C1" w:rsidRDefault="00AC1384" w:rsidP="00AC1384">
      <w:pPr>
        <w:jc w:val="both"/>
        <w:rPr>
          <w:rFonts w:asciiTheme="minorHAnsi" w:hAnsiTheme="minorHAnsi" w:cstheme="minorHAnsi"/>
          <w:sz w:val="19"/>
          <w:szCs w:val="19"/>
        </w:rPr>
      </w:pPr>
      <w:r w:rsidRPr="004819C1">
        <w:rPr>
          <w:rFonts w:asciiTheme="minorHAnsi" w:hAnsiTheme="minorHAnsi" w:cstheme="minorHAnsi"/>
          <w:i/>
          <w:sz w:val="19"/>
          <w:szCs w:val="19"/>
        </w:rPr>
        <w:t xml:space="preserve">(należy zaznaczyć znakiem „x” wybrane opcje tylko w przypadku podania wyżej w pkt D.2.a wartości mniejszej niż </w:t>
      </w:r>
      <w:r w:rsidR="00783443">
        <w:rPr>
          <w:rFonts w:asciiTheme="minorHAnsi" w:hAnsiTheme="minorHAnsi" w:cstheme="minorHAnsi"/>
          <w:i/>
          <w:sz w:val="19"/>
          <w:szCs w:val="19"/>
        </w:rPr>
        <w:t>20.</w:t>
      </w:r>
      <w:r w:rsidRPr="004819C1">
        <w:rPr>
          <w:rFonts w:asciiTheme="minorHAnsi" w:hAnsiTheme="minorHAnsi" w:cstheme="minorHAnsi"/>
          <w:i/>
          <w:sz w:val="19"/>
          <w:szCs w:val="19"/>
        </w:rPr>
        <w:t xml:space="preserve">000 zł – w przypadku indywidualnych kaplic grobowych, nagrobków, pomników cmentarnych i ich zespołów lub </w:t>
      </w:r>
      <w:r w:rsidR="00783443">
        <w:rPr>
          <w:rFonts w:asciiTheme="minorHAnsi" w:hAnsiTheme="minorHAnsi" w:cstheme="minorHAnsi"/>
          <w:i/>
          <w:sz w:val="19"/>
          <w:szCs w:val="19"/>
        </w:rPr>
        <w:t>200.</w:t>
      </w:r>
      <w:r w:rsidRPr="004819C1">
        <w:rPr>
          <w:rFonts w:asciiTheme="minorHAnsi" w:hAnsiTheme="minorHAnsi" w:cstheme="minorHAnsi"/>
          <w:i/>
          <w:sz w:val="19"/>
          <w:szCs w:val="19"/>
        </w:rPr>
        <w:t>000 zł – w przypadku zespołów zieleni komponowanej)</w:t>
      </w:r>
      <w:r w:rsidRPr="004819C1">
        <w:rPr>
          <w:rFonts w:asciiTheme="minorHAnsi" w:hAnsiTheme="minorHAnsi" w:cstheme="minorHAnsi"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B834F8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1267C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1267C0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B834F8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B834F8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1267C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1267C0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1267C0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35E00" w:rsidRPr="00235E00" w:rsidRDefault="00235E00" w:rsidP="00235E00">
      <w:pPr>
        <w:spacing w:before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E.2. Właściciel / właściciele obiektu zabytkowego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(dotyczy zespołu zieleni komponowanej)</w:t>
      </w:r>
      <w:r w:rsidRPr="00235E0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235E00" w:rsidRPr="00235E00" w:rsidRDefault="00235E00" w:rsidP="00235E00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235E00" w:rsidRPr="00235E00" w:rsidRDefault="00235E00" w:rsidP="00235E00">
      <w:pPr>
        <w:ind w:firstLine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zarządca cmentarza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 (dotyczy wniosków składanych przez zarządcę cmentarza)</w:t>
      </w:r>
    </w:p>
    <w:p w:rsidR="00235E00" w:rsidRPr="00235E00" w:rsidRDefault="00235E00" w:rsidP="00235E00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235E00" w:rsidRPr="00235E00" w:rsidRDefault="00235E00" w:rsidP="00235E00">
      <w:pPr>
        <w:spacing w:after="240"/>
        <w:ind w:left="284" w:hanging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dysponent / dysponenci grobu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(osoby fizyczne: pełne imię i nazwisko / osoby prawne: pełna nazwa i siedziba; w przypadku braku wystarczającej ilości miejsca należy dodać kolejne wiersze)</w:t>
      </w:r>
      <w:r w:rsidRPr="00235E00">
        <w:rPr>
          <w:rFonts w:asciiTheme="minorHAnsi" w:hAnsiTheme="minorHAnsi" w:cstheme="minorHAnsi"/>
          <w:b/>
          <w:sz w:val="21"/>
          <w:szCs w:val="21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16107D" w:rsidRPr="0016107D" w:rsidRDefault="0016107D" w:rsidP="0016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16107D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16107D" w:rsidRDefault="0016107D" w:rsidP="0016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16107D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16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235E00" w:rsidRPr="00235E00" w:rsidRDefault="00235E00" w:rsidP="00235E00">
      <w:pPr>
        <w:spacing w:before="120" w:after="240"/>
        <w:ind w:left="-426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Uwaga! W przypadku wniosków składanych przez osoby fizyczne i dotyczących indywidualnych kaplic grobowych, nagrobków i pomników cmentarnych lub ich zespołów ta część wniosku </w:t>
      </w:r>
      <w:r w:rsidRPr="00235E00">
        <w:rPr>
          <w:rFonts w:asciiTheme="minorHAnsi" w:hAnsiTheme="minorHAnsi" w:cstheme="minorHAnsi"/>
          <w:b/>
          <w:i/>
          <w:sz w:val="21"/>
          <w:szCs w:val="21"/>
          <w:u w:val="single"/>
        </w:rPr>
        <w:t>może pozostać bez wypełnienia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:rsidR="00235E00" w:rsidRDefault="00235E00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0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B834F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AD7628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>de minimis: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AD7628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AD762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AD7628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AD762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 minimis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B834F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niniejszej noty informacyjnej].</w:t>
            </w:r>
          </w:p>
          <w:p w:rsidR="00235E00" w:rsidRDefault="00235E00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235E00" w:rsidRP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kaplicach grobowych, nagrobkach i pomnikach cmentarnych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 plan sytuacyjny cmentarza z oznaczeniem położenia obiektu lub grupy obiektów objętych wnioskiem.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w przypadku, gdy wnioskodawca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aktualny wyciąg z ksiąg wieczystych w formie odpisu urzędowego lub poświadczonego przez wnioskodawcę za zgodność ze stanem faktycznym wydruku z elektronicznego systemu ksiąg wieczystych, 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w przypadku, gdy wnioskodawca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nie 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oryginał lub uwierzytelniona kopia dokumentu poświadczającego prawo do dysponowania grobem;</w:t>
            </w:r>
          </w:p>
          <w:p w:rsidR="00235E00" w:rsidRPr="00235E00" w:rsidRDefault="00235E00" w:rsidP="00235E00">
            <w:pPr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235E00" w:rsidRP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zespołach zieleni komponowanej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posiada;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235E00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Wnioskodawcy ubiegający się we wniosku o pomoc publiczną </w:t>
            </w:r>
            <w:r w:rsidR="001A26E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="001A26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późn. zm.) [formularz w wersji aktywnej, w formacie .xlsx do pobrania ze strony internetowej:</w:t>
            </w:r>
          </w:p>
          <w:p w:rsidR="001A26E9" w:rsidRPr="00022284" w:rsidRDefault="00B834F8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6107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="0016107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07.2023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235E00" w:rsidP="0074519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E4426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7451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7451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dopuszcza się przedłożenie przez wnioskodawcę załączników do wniosku w postaci: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7451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C13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prawa do dysponowania grobem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235E00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A–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wniosku” zamieszczonego po części J formularza wniosku;</w:t>
            </w:r>
          </w:p>
          <w:p w:rsidR="00356A01" w:rsidRPr="00235E00" w:rsidRDefault="00235E00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co najmniej </w:t>
            </w:r>
            <w:r w:rsidR="0016107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</w:t>
            </w:r>
            <w:r w:rsidR="0016107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kaplic grobowych, nagrobków, pomników cmentarnych i ich zespołów lub </w:t>
            </w:r>
            <w:r w:rsidR="0016107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zespołów zieleni komponowanej dla zadania jednorocznego realizowanego wyłącznie w roku </w:t>
            </w:r>
            <w:r w:rsidR="00254C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</w:t>
            </w:r>
            <w:r w:rsidR="00A1051B"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przekroczenia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357DCE" w:rsidRPr="00022284" w:rsidRDefault="00357DCE" w:rsidP="00357DCE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Granice obszarów uznanych za pomniki historii określone są w sposób opisowy i graficzny (mapy) w aktach prawnych dostępnych w internecie: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176CA" w:rsidRDefault="001176CA">
      <w:pPr>
        <w:rPr>
          <w:rFonts w:asciiTheme="minorHAnsi" w:hAnsiTheme="minorHAnsi" w:cstheme="minorHAnsi"/>
          <w:sz w:val="22"/>
          <w:szCs w:val="22"/>
        </w:rPr>
      </w:pPr>
    </w:p>
    <w:p w:rsidR="009563EF" w:rsidRPr="00022284" w:rsidRDefault="009563EF">
      <w:pPr>
        <w:rPr>
          <w:rFonts w:asciiTheme="minorHAnsi" w:hAnsiTheme="minorHAnsi" w:cstheme="minorHAnsi"/>
          <w:sz w:val="22"/>
          <w:szCs w:val="22"/>
        </w:rPr>
      </w:pPr>
    </w:p>
    <w:sectPr w:rsidR="009563EF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F8" w:rsidRDefault="00B834F8">
      <w:r>
        <w:separator/>
      </w:r>
    </w:p>
  </w:endnote>
  <w:endnote w:type="continuationSeparator" w:id="0">
    <w:p w:rsidR="00B834F8" w:rsidRDefault="00B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0B7779" w:rsidRDefault="00AD7628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AD7628" w:rsidRPr="000B7779" w:rsidRDefault="00AD7628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1160F6" w:rsidRDefault="00AD7628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AD7628" w:rsidRDefault="00AD7628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AD7628" w:rsidRPr="001160F6" w:rsidRDefault="00AD7628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AD7628" w:rsidRPr="001160F6" w:rsidRDefault="00AD7628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254CFF">
      <w:rPr>
        <w:rStyle w:val="Numerstrony"/>
        <w:rFonts w:asciiTheme="minorHAnsi" w:hAnsiTheme="minorHAnsi" w:cstheme="minorHAnsi"/>
        <w:noProof/>
        <w:sz w:val="16"/>
        <w:szCs w:val="16"/>
      </w:rPr>
      <w:t>7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AD7628" w:rsidRPr="001160F6" w:rsidRDefault="00AD7628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F8" w:rsidRDefault="00B834F8">
      <w:r>
        <w:separator/>
      </w:r>
    </w:p>
  </w:footnote>
  <w:footnote w:type="continuationSeparator" w:id="0">
    <w:p w:rsidR="00B834F8" w:rsidRDefault="00B8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6F752E" w:rsidRDefault="00AD7628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AD7628" w:rsidRPr="006F752E" w:rsidRDefault="00AD7628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AD7628" w:rsidRPr="00994718" w:rsidRDefault="00AD7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5C03"/>
    <w:multiLevelType w:val="hybridMultilevel"/>
    <w:tmpl w:val="474C8A76"/>
    <w:lvl w:ilvl="0" w:tplc="9F481076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1005"/>
    <w:multiLevelType w:val="hybridMultilevel"/>
    <w:tmpl w:val="689222BE"/>
    <w:lvl w:ilvl="0" w:tplc="6040DC9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F1E0C"/>
    <w:multiLevelType w:val="hybridMultilevel"/>
    <w:tmpl w:val="E2C06F7A"/>
    <w:lvl w:ilvl="0" w:tplc="9F48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7"/>
  </w:num>
  <w:num w:numId="7">
    <w:abstractNumId w:val="29"/>
  </w:num>
  <w:num w:numId="8">
    <w:abstractNumId w:val="39"/>
  </w:num>
  <w:num w:numId="9">
    <w:abstractNumId w:val="10"/>
  </w:num>
  <w:num w:numId="10">
    <w:abstractNumId w:val="9"/>
  </w:num>
  <w:num w:numId="11">
    <w:abstractNumId w:val="40"/>
  </w:num>
  <w:num w:numId="12">
    <w:abstractNumId w:val="21"/>
  </w:num>
  <w:num w:numId="13">
    <w:abstractNumId w:val="8"/>
  </w:num>
  <w:num w:numId="14">
    <w:abstractNumId w:val="0"/>
  </w:num>
  <w:num w:numId="15">
    <w:abstractNumId w:val="43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7"/>
  </w:num>
  <w:num w:numId="25">
    <w:abstractNumId w:val="5"/>
  </w:num>
  <w:num w:numId="26">
    <w:abstractNumId w:val="35"/>
  </w:num>
  <w:num w:numId="27">
    <w:abstractNumId w:val="19"/>
  </w:num>
  <w:num w:numId="28">
    <w:abstractNumId w:val="30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0"/>
  </w:num>
  <w:num w:numId="35">
    <w:abstractNumId w:val="4"/>
  </w:num>
  <w:num w:numId="36">
    <w:abstractNumId w:val="24"/>
  </w:num>
  <w:num w:numId="37">
    <w:abstractNumId w:val="33"/>
  </w:num>
  <w:num w:numId="38">
    <w:abstractNumId w:val="22"/>
  </w:num>
  <w:num w:numId="39">
    <w:abstractNumId w:val="31"/>
  </w:num>
  <w:num w:numId="40">
    <w:abstractNumId w:val="28"/>
  </w:num>
  <w:num w:numId="41">
    <w:abstractNumId w:val="1"/>
  </w:num>
  <w:num w:numId="42">
    <w:abstractNumId w:val="3"/>
  </w:num>
  <w:num w:numId="43">
    <w:abstractNumId w:val="12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77BDB"/>
    <w:rsid w:val="00084CA9"/>
    <w:rsid w:val="000906FF"/>
    <w:rsid w:val="0009082D"/>
    <w:rsid w:val="00093126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267C0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107D"/>
    <w:rsid w:val="001615CD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5E00"/>
    <w:rsid w:val="00236864"/>
    <w:rsid w:val="00240502"/>
    <w:rsid w:val="00245E6C"/>
    <w:rsid w:val="002500A2"/>
    <w:rsid w:val="00250F71"/>
    <w:rsid w:val="00251F17"/>
    <w:rsid w:val="00254CFF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A01"/>
    <w:rsid w:val="00357DCE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5A1A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3DB0"/>
    <w:rsid w:val="00474004"/>
    <w:rsid w:val="00480106"/>
    <w:rsid w:val="004819C1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C1EA3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076D0"/>
    <w:rsid w:val="006118FE"/>
    <w:rsid w:val="006124A1"/>
    <w:rsid w:val="006220E3"/>
    <w:rsid w:val="006225D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4233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5755"/>
    <w:rsid w:val="00686443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4519E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3443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6EF5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563EF"/>
    <w:rsid w:val="009604C3"/>
    <w:rsid w:val="00964827"/>
    <w:rsid w:val="00966869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3BBB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055C"/>
    <w:rsid w:val="009E4BEC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66A7"/>
    <w:rsid w:val="00A7757E"/>
    <w:rsid w:val="00A80DF5"/>
    <w:rsid w:val="00A81817"/>
    <w:rsid w:val="00A82062"/>
    <w:rsid w:val="00A83456"/>
    <w:rsid w:val="00A8399B"/>
    <w:rsid w:val="00A873D7"/>
    <w:rsid w:val="00A87A05"/>
    <w:rsid w:val="00A93765"/>
    <w:rsid w:val="00AA57C2"/>
    <w:rsid w:val="00AA5BA4"/>
    <w:rsid w:val="00AB4230"/>
    <w:rsid w:val="00AB4F2C"/>
    <w:rsid w:val="00AB679E"/>
    <w:rsid w:val="00AC1384"/>
    <w:rsid w:val="00AC746A"/>
    <w:rsid w:val="00AD1CF5"/>
    <w:rsid w:val="00AD227A"/>
    <w:rsid w:val="00AD7628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368A"/>
    <w:rsid w:val="00B55B0B"/>
    <w:rsid w:val="00B55B2F"/>
    <w:rsid w:val="00B65309"/>
    <w:rsid w:val="00B714EA"/>
    <w:rsid w:val="00B7269E"/>
    <w:rsid w:val="00B756FA"/>
    <w:rsid w:val="00B7708C"/>
    <w:rsid w:val="00B834F8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3642"/>
    <w:rsid w:val="00CB5F3E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0336"/>
    <w:rsid w:val="00FA182E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17C3-8500-4E33-B230-0A9DE099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9431</Words>
  <Characters>56590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65890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37</cp:revision>
  <cp:lastPrinted>2022-07-20T06:41:00Z</cp:lastPrinted>
  <dcterms:created xsi:type="dcterms:W3CDTF">2022-07-20T07:00:00Z</dcterms:created>
  <dcterms:modified xsi:type="dcterms:W3CDTF">2023-07-12T13:29:00Z</dcterms:modified>
</cp:coreProperties>
</file>